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FBA" w:rsidRDefault="00722591">
      <w:pPr>
        <w:tabs>
          <w:tab w:val="left" w:pos="6560"/>
        </w:tabs>
        <w:ind w:left="368"/>
        <w:rPr>
          <w:rFonts w:ascii="Times New Roman"/>
          <w:sz w:val="20"/>
        </w:rPr>
      </w:pPr>
      <w:bookmarkStart w:id="0" w:name="_GoBack"/>
      <w:bookmarkEnd w:id="0"/>
      <w:r>
        <w:rPr>
          <w:rFonts w:ascii="Times New Roman"/>
          <w:noProof/>
          <w:position w:val="45"/>
          <w:sz w:val="20"/>
          <w:lang w:bidi="ar-SA"/>
        </w:rPr>
        <w:drawing>
          <wp:inline distT="0" distB="0" distL="0" distR="0">
            <wp:extent cx="2466133" cy="458724"/>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2466133" cy="458724"/>
                    </a:xfrm>
                    <a:prstGeom prst="rect">
                      <a:avLst/>
                    </a:prstGeom>
                  </pic:spPr>
                </pic:pic>
              </a:graphicData>
            </a:graphic>
          </wp:inline>
        </w:drawing>
      </w:r>
      <w:r>
        <w:rPr>
          <w:rFonts w:ascii="Times New Roman"/>
          <w:position w:val="45"/>
          <w:sz w:val="20"/>
        </w:rPr>
        <w:tab/>
      </w:r>
      <w:r>
        <w:rPr>
          <w:rFonts w:ascii="Times New Roman"/>
          <w:noProof/>
          <w:sz w:val="20"/>
          <w:lang w:bidi="ar-SA"/>
        </w:rPr>
        <w:drawing>
          <wp:inline distT="0" distB="0" distL="0" distR="0">
            <wp:extent cx="1361372" cy="777240"/>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stretch>
                      <a:fillRect/>
                    </a:stretch>
                  </pic:blipFill>
                  <pic:spPr>
                    <a:xfrm>
                      <a:off x="0" y="0"/>
                      <a:ext cx="1361372" cy="777240"/>
                    </a:xfrm>
                    <a:prstGeom prst="rect">
                      <a:avLst/>
                    </a:prstGeom>
                  </pic:spPr>
                </pic:pic>
              </a:graphicData>
            </a:graphic>
          </wp:inline>
        </w:drawing>
      </w:r>
    </w:p>
    <w:p w:rsidR="00C84FBA" w:rsidRDefault="00C84FBA">
      <w:pPr>
        <w:pStyle w:val="BodyText"/>
        <w:spacing w:before="8" w:after="1"/>
        <w:rPr>
          <w:rFonts w:ascii="Times New Roman"/>
          <w:sz w:val="18"/>
        </w:rPr>
      </w:pPr>
    </w:p>
    <w:tbl>
      <w:tblPr>
        <w:tblW w:w="0" w:type="auto"/>
        <w:tblInd w:w="108" w:type="dxa"/>
        <w:tblLayout w:type="fixed"/>
        <w:tblCellMar>
          <w:left w:w="0" w:type="dxa"/>
          <w:right w:w="0" w:type="dxa"/>
        </w:tblCellMar>
        <w:tblLook w:val="01E0" w:firstRow="1" w:lastRow="1" w:firstColumn="1" w:lastColumn="1" w:noHBand="0" w:noVBand="0"/>
      </w:tblPr>
      <w:tblGrid>
        <w:gridCol w:w="4070"/>
        <w:gridCol w:w="5071"/>
      </w:tblGrid>
      <w:tr w:rsidR="00C84FBA">
        <w:trPr>
          <w:trHeight w:val="3719"/>
        </w:trPr>
        <w:tc>
          <w:tcPr>
            <w:tcW w:w="4070" w:type="dxa"/>
          </w:tcPr>
          <w:p w:rsidR="00C84FBA" w:rsidRDefault="00722591">
            <w:pPr>
              <w:pStyle w:val="TableParagraph"/>
              <w:spacing w:line="720" w:lineRule="auto"/>
              <w:ind w:left="200" w:right="1675"/>
              <w:rPr>
                <w:b/>
                <w:sz w:val="24"/>
              </w:rPr>
            </w:pPr>
            <w:r>
              <w:rPr>
                <w:b/>
                <w:color w:val="FF0000"/>
                <w:sz w:val="24"/>
              </w:rPr>
              <w:t xml:space="preserve">To all GP Practices </w:t>
            </w:r>
            <w:r>
              <w:rPr>
                <w:b/>
                <w:sz w:val="24"/>
              </w:rPr>
              <w:t>Sent via Email</w:t>
            </w:r>
          </w:p>
        </w:tc>
        <w:tc>
          <w:tcPr>
            <w:tcW w:w="5071" w:type="dxa"/>
          </w:tcPr>
          <w:p w:rsidR="00C84FBA" w:rsidRDefault="00722591">
            <w:pPr>
              <w:pStyle w:val="TableParagraph"/>
              <w:spacing w:before="131"/>
              <w:ind w:right="197"/>
              <w:jc w:val="both"/>
              <w:rPr>
                <w:sz w:val="24"/>
              </w:rPr>
            </w:pPr>
            <w:r>
              <w:rPr>
                <w:sz w:val="24"/>
              </w:rPr>
              <w:t>Directorate of Integrated Care Health and Social Care Board 12-22 Linenhall Street</w:t>
            </w:r>
          </w:p>
          <w:p w:rsidR="00C84FBA" w:rsidRDefault="00722591">
            <w:pPr>
              <w:pStyle w:val="TableParagraph"/>
              <w:ind w:right="2394"/>
              <w:rPr>
                <w:sz w:val="24"/>
              </w:rPr>
            </w:pPr>
            <w:r>
              <w:rPr>
                <w:sz w:val="24"/>
              </w:rPr>
              <w:t>Belfast BT2 8BS</w:t>
            </w:r>
          </w:p>
          <w:p w:rsidR="00C84FBA" w:rsidRDefault="00C84FBA">
            <w:pPr>
              <w:pStyle w:val="TableParagraph"/>
              <w:ind w:left="0"/>
              <w:rPr>
                <w:rFonts w:ascii="Times New Roman"/>
                <w:sz w:val="24"/>
              </w:rPr>
            </w:pPr>
          </w:p>
          <w:p w:rsidR="00C84FBA" w:rsidRDefault="00722591">
            <w:pPr>
              <w:pStyle w:val="TableParagraph"/>
              <w:rPr>
                <w:sz w:val="24"/>
              </w:rPr>
            </w:pPr>
            <w:r>
              <w:rPr>
                <w:sz w:val="24"/>
              </w:rPr>
              <w:t>Tel:  028 95 363926</w:t>
            </w:r>
          </w:p>
          <w:p w:rsidR="00C84FBA" w:rsidRDefault="00722591">
            <w:pPr>
              <w:pStyle w:val="TableParagraph"/>
              <w:spacing w:before="1"/>
              <w:rPr>
                <w:sz w:val="24"/>
              </w:rPr>
            </w:pPr>
            <w:r>
              <w:rPr>
                <w:sz w:val="24"/>
              </w:rPr>
              <w:t>Fax: 028 95 363126</w:t>
            </w:r>
          </w:p>
          <w:p w:rsidR="00C84FBA" w:rsidRDefault="00C84FBA">
            <w:pPr>
              <w:pStyle w:val="TableParagraph"/>
              <w:ind w:left="0"/>
              <w:rPr>
                <w:rFonts w:ascii="Times New Roman"/>
                <w:sz w:val="24"/>
              </w:rPr>
            </w:pPr>
          </w:p>
          <w:p w:rsidR="00C84FBA" w:rsidRDefault="00722591">
            <w:pPr>
              <w:pStyle w:val="TableParagraph"/>
              <w:ind w:right="753"/>
              <w:rPr>
                <w:sz w:val="24"/>
              </w:rPr>
            </w:pPr>
            <w:r>
              <w:rPr>
                <w:sz w:val="24"/>
              </w:rPr>
              <w:t xml:space="preserve">Web Site: </w:t>
            </w:r>
            <w:hyperlink r:id="rId8">
              <w:r>
                <w:rPr>
                  <w:color w:val="0000FF"/>
                  <w:sz w:val="24"/>
                  <w:u w:val="single" w:color="0000FF"/>
                </w:rPr>
                <w:t>www.hscboard.hscni.net</w:t>
              </w:r>
            </w:hyperlink>
          </w:p>
          <w:p w:rsidR="00C84FBA" w:rsidRDefault="00C84FBA">
            <w:pPr>
              <w:pStyle w:val="TableParagraph"/>
              <w:ind w:left="0"/>
              <w:rPr>
                <w:rFonts w:ascii="Times New Roman"/>
                <w:sz w:val="24"/>
              </w:rPr>
            </w:pPr>
          </w:p>
          <w:p w:rsidR="00C84FBA" w:rsidRDefault="00722591">
            <w:pPr>
              <w:pStyle w:val="TableParagraph"/>
              <w:spacing w:line="256" w:lineRule="exact"/>
              <w:jc w:val="both"/>
              <w:rPr>
                <w:sz w:val="24"/>
              </w:rPr>
            </w:pPr>
            <w:r>
              <w:rPr>
                <w:sz w:val="24"/>
              </w:rPr>
              <w:t>29</w:t>
            </w:r>
            <w:r>
              <w:rPr>
                <w:sz w:val="24"/>
                <w:vertAlign w:val="superscript"/>
              </w:rPr>
              <w:t>th</w:t>
            </w:r>
            <w:r>
              <w:rPr>
                <w:sz w:val="24"/>
              </w:rPr>
              <w:t xml:space="preserve"> January 2019</w:t>
            </w:r>
          </w:p>
        </w:tc>
      </w:tr>
    </w:tbl>
    <w:p w:rsidR="00C84FBA" w:rsidRDefault="00722591">
      <w:pPr>
        <w:pStyle w:val="BodyText"/>
        <w:ind w:left="308"/>
      </w:pPr>
      <w:r>
        <w:t>Colleagues,</w:t>
      </w:r>
    </w:p>
    <w:p w:rsidR="00C84FBA" w:rsidRDefault="00C84FBA">
      <w:pPr>
        <w:pStyle w:val="BodyText"/>
        <w:rPr>
          <w:sz w:val="26"/>
        </w:rPr>
      </w:pPr>
    </w:p>
    <w:p w:rsidR="00C84FBA" w:rsidRDefault="00C84FBA">
      <w:pPr>
        <w:pStyle w:val="BodyText"/>
        <w:rPr>
          <w:sz w:val="22"/>
        </w:rPr>
      </w:pPr>
    </w:p>
    <w:p w:rsidR="00C84FBA" w:rsidRDefault="00722591">
      <w:pPr>
        <w:ind w:left="308"/>
        <w:rPr>
          <w:b/>
          <w:sz w:val="24"/>
        </w:rPr>
      </w:pPr>
      <w:r>
        <w:rPr>
          <w:b/>
          <w:sz w:val="24"/>
        </w:rPr>
        <w:t>R</w:t>
      </w:r>
      <w:r>
        <w:rPr>
          <w:b/>
          <w:sz w:val="24"/>
          <w:u w:val="thick"/>
        </w:rPr>
        <w:t>E: Generic General Practice Safeguarding Policy</w:t>
      </w:r>
    </w:p>
    <w:p w:rsidR="00C84FBA" w:rsidRDefault="00C84FBA">
      <w:pPr>
        <w:pStyle w:val="BodyText"/>
        <w:rPr>
          <w:b/>
          <w:sz w:val="20"/>
        </w:rPr>
      </w:pPr>
    </w:p>
    <w:p w:rsidR="00C84FBA" w:rsidRDefault="00C84FBA">
      <w:pPr>
        <w:pStyle w:val="BodyText"/>
        <w:spacing w:before="9"/>
        <w:rPr>
          <w:b/>
          <w:sz w:val="19"/>
        </w:rPr>
      </w:pPr>
    </w:p>
    <w:p w:rsidR="00C84FBA" w:rsidRDefault="00722591">
      <w:pPr>
        <w:pStyle w:val="BodyText"/>
        <w:spacing w:before="92"/>
        <w:ind w:left="308" w:right="89"/>
      </w:pPr>
      <w:r>
        <w:t>NIGPC has worked with the Directorate of Integrated Care at the HSCB with the support of the Safeguarding Board for Northern Ireland [SBNI] to produce the attached “Generic” Practice Safeguarding Policy with its appendices. It is intended to act as a basic policy document for general practice in matters relating to safeguarding of children. A predominant feature of this policy document is the email contact details for the SBNI Core Policies and Procedures. These form the main documents relating to safeguarding protocols for all agencies and individuals in Northern Ireland working with children and their families. Therefore, these policies and procedures also apply to GPs, as they engage with social services in relation to dealing with children in need and children at risk.</w:t>
      </w:r>
    </w:p>
    <w:p w:rsidR="00C84FBA" w:rsidRDefault="00C84FBA">
      <w:pPr>
        <w:pStyle w:val="BodyText"/>
      </w:pPr>
    </w:p>
    <w:p w:rsidR="00C84FBA" w:rsidRDefault="00722591">
      <w:pPr>
        <w:pStyle w:val="BodyText"/>
        <w:spacing w:before="1"/>
        <w:ind w:left="308" w:right="203"/>
      </w:pPr>
      <w:r>
        <w:t>All GP Practices in Northern Ireland should have a Practice Policy for Safeguarding specific for their practice which they share with all members of the practice and anyone who comes into work in the practice (including but not limited to, sessional GPs, GP trainees and Allied Health Professionals) whose work will potentially bring them in contact with children and young people. Furthermore, the practice should ensure that its policy document remains up to date. (The generic document will be available on the HSCB GP Intranet site and the SBNI website).</w:t>
      </w:r>
    </w:p>
    <w:p w:rsidR="00C84FBA" w:rsidRDefault="00C84FBA">
      <w:pPr>
        <w:pStyle w:val="BodyText"/>
      </w:pPr>
    </w:p>
    <w:p w:rsidR="00C84FBA" w:rsidRDefault="00722591">
      <w:pPr>
        <w:pStyle w:val="BodyText"/>
        <w:ind w:left="308" w:right="257"/>
      </w:pPr>
      <w:r>
        <w:t>Practices and practitioners may wish to expand this generic document for their practice. It should also be noted that there are other safeguarding resources such as the Safeguarding Toolkit provided by RCGP which are significantly more comprehensive.</w:t>
      </w:r>
    </w:p>
    <w:p w:rsidR="00C84FBA" w:rsidRDefault="00722591">
      <w:pPr>
        <w:pStyle w:val="BodyText"/>
        <w:ind w:left="308" w:right="203"/>
      </w:pPr>
      <w:r>
        <w:t>However, it should be remembered if using these for your practice policy document they will need adapted for use in Northern Ireland in relation to the SBNI Policies &amp; Procedures and the laws in this area specific to Northern Ireland.</w:t>
      </w:r>
    </w:p>
    <w:p w:rsidR="00C84FBA" w:rsidRDefault="00C84FBA">
      <w:pPr>
        <w:sectPr w:rsidR="00C84FBA">
          <w:type w:val="continuous"/>
          <w:pgSz w:w="11910" w:h="16840"/>
          <w:pgMar w:top="1140" w:right="900" w:bottom="280" w:left="940" w:header="720" w:footer="720" w:gutter="0"/>
          <w:cols w:space="720"/>
        </w:sectPr>
      </w:pPr>
    </w:p>
    <w:p w:rsidR="00C84FBA" w:rsidRDefault="00722591">
      <w:pPr>
        <w:pStyle w:val="BodyText"/>
        <w:spacing w:before="81"/>
        <w:ind w:left="308"/>
      </w:pPr>
      <w:r>
        <w:lastRenderedPageBreak/>
        <w:t>All health staff who come into contact with children and their families have a minimum responsibility to:</w:t>
      </w:r>
    </w:p>
    <w:p w:rsidR="00C84FBA" w:rsidRDefault="00C84FBA">
      <w:pPr>
        <w:pStyle w:val="BodyText"/>
        <w:spacing w:before="1"/>
      </w:pPr>
    </w:p>
    <w:p w:rsidR="00C84FBA" w:rsidRDefault="00722591">
      <w:pPr>
        <w:pStyle w:val="ListParagraph"/>
        <w:numPr>
          <w:ilvl w:val="0"/>
          <w:numId w:val="1"/>
        </w:numPr>
        <w:tabs>
          <w:tab w:val="left" w:pos="1028"/>
          <w:tab w:val="left" w:pos="1029"/>
        </w:tabs>
        <w:spacing w:line="259" w:lineRule="auto"/>
        <w:ind w:right="1074"/>
        <w:rPr>
          <w:sz w:val="24"/>
        </w:rPr>
      </w:pPr>
      <w:r>
        <w:rPr>
          <w:sz w:val="24"/>
        </w:rPr>
        <w:t>Have the competencies to recognise and understand what constitutes child maltreatment</w:t>
      </w:r>
    </w:p>
    <w:p w:rsidR="00C84FBA" w:rsidRDefault="00722591">
      <w:pPr>
        <w:pStyle w:val="ListParagraph"/>
        <w:numPr>
          <w:ilvl w:val="0"/>
          <w:numId w:val="1"/>
        </w:numPr>
        <w:tabs>
          <w:tab w:val="left" w:pos="1028"/>
          <w:tab w:val="left" w:pos="1029"/>
        </w:tabs>
        <w:spacing w:line="259" w:lineRule="auto"/>
        <w:ind w:right="370"/>
        <w:rPr>
          <w:sz w:val="24"/>
        </w:rPr>
      </w:pPr>
      <w:r>
        <w:rPr>
          <w:sz w:val="24"/>
        </w:rPr>
        <w:t>Recognise the potential impact of parent/carers physical and mental health on</w:t>
      </w:r>
      <w:r>
        <w:rPr>
          <w:spacing w:val="-32"/>
          <w:sz w:val="24"/>
        </w:rPr>
        <w:t xml:space="preserve"> </w:t>
      </w:r>
      <w:r>
        <w:rPr>
          <w:sz w:val="24"/>
        </w:rPr>
        <w:t>the well-being of the child.</w:t>
      </w:r>
    </w:p>
    <w:p w:rsidR="00C84FBA" w:rsidRDefault="00722591">
      <w:pPr>
        <w:pStyle w:val="ListParagraph"/>
        <w:numPr>
          <w:ilvl w:val="0"/>
          <w:numId w:val="1"/>
        </w:numPr>
        <w:tabs>
          <w:tab w:val="left" w:pos="1028"/>
          <w:tab w:val="left" w:pos="1029"/>
        </w:tabs>
        <w:spacing w:line="290" w:lineRule="exact"/>
        <w:rPr>
          <w:sz w:val="24"/>
        </w:rPr>
      </w:pPr>
      <w:r>
        <w:rPr>
          <w:sz w:val="24"/>
        </w:rPr>
        <w:t>Act as an effective advocate for the</w:t>
      </w:r>
      <w:r>
        <w:rPr>
          <w:spacing w:val="-8"/>
          <w:sz w:val="24"/>
        </w:rPr>
        <w:t xml:space="preserve"> </w:t>
      </w:r>
      <w:r>
        <w:rPr>
          <w:sz w:val="24"/>
        </w:rPr>
        <w:t>child.</w:t>
      </w:r>
    </w:p>
    <w:p w:rsidR="00C84FBA" w:rsidRDefault="00722591">
      <w:pPr>
        <w:pStyle w:val="ListParagraph"/>
        <w:numPr>
          <w:ilvl w:val="0"/>
          <w:numId w:val="1"/>
        </w:numPr>
        <w:tabs>
          <w:tab w:val="left" w:pos="1028"/>
          <w:tab w:val="left" w:pos="1029"/>
        </w:tabs>
        <w:spacing w:before="17" w:line="259" w:lineRule="auto"/>
        <w:ind w:right="940"/>
        <w:rPr>
          <w:sz w:val="24"/>
        </w:rPr>
      </w:pPr>
      <w:r>
        <w:rPr>
          <w:sz w:val="24"/>
        </w:rPr>
        <w:t>Be clear about their own and other colleague’s roles and responsibilities and professional</w:t>
      </w:r>
      <w:r>
        <w:rPr>
          <w:spacing w:val="-1"/>
          <w:sz w:val="24"/>
        </w:rPr>
        <w:t xml:space="preserve"> </w:t>
      </w:r>
      <w:r>
        <w:rPr>
          <w:sz w:val="24"/>
        </w:rPr>
        <w:t>boundaries.</w:t>
      </w:r>
    </w:p>
    <w:p w:rsidR="00C84FBA" w:rsidRDefault="00722591">
      <w:pPr>
        <w:pStyle w:val="ListParagraph"/>
        <w:numPr>
          <w:ilvl w:val="0"/>
          <w:numId w:val="1"/>
        </w:numPr>
        <w:tabs>
          <w:tab w:val="left" w:pos="1028"/>
          <w:tab w:val="left" w:pos="1029"/>
        </w:tabs>
        <w:spacing w:line="290" w:lineRule="exact"/>
        <w:rPr>
          <w:sz w:val="24"/>
        </w:rPr>
      </w:pPr>
      <w:r>
        <w:rPr>
          <w:sz w:val="24"/>
        </w:rPr>
        <w:t>Be aware of your local Safeguarding Children’s Board Policy and</w:t>
      </w:r>
      <w:r>
        <w:rPr>
          <w:spacing w:val="-24"/>
          <w:sz w:val="24"/>
        </w:rPr>
        <w:t xml:space="preserve"> </w:t>
      </w:r>
      <w:r>
        <w:rPr>
          <w:sz w:val="24"/>
        </w:rPr>
        <w:t>Procedures</w:t>
      </w:r>
      <w:r w:rsidR="00FD1060">
        <w:rPr>
          <w:sz w:val="24"/>
        </w:rPr>
        <w:t>*</w:t>
      </w:r>
      <w:r>
        <w:rPr>
          <w:sz w:val="24"/>
        </w:rPr>
        <w:t>.</w:t>
      </w:r>
    </w:p>
    <w:p w:rsidR="00C84FBA" w:rsidRDefault="00722591">
      <w:pPr>
        <w:pStyle w:val="ListParagraph"/>
        <w:numPr>
          <w:ilvl w:val="0"/>
          <w:numId w:val="1"/>
        </w:numPr>
        <w:tabs>
          <w:tab w:val="left" w:pos="1028"/>
          <w:tab w:val="left" w:pos="1029"/>
        </w:tabs>
        <w:spacing w:before="20" w:line="259" w:lineRule="auto"/>
        <w:ind w:right="518"/>
        <w:rPr>
          <w:sz w:val="24"/>
        </w:rPr>
      </w:pPr>
      <w:r>
        <w:rPr>
          <w:sz w:val="24"/>
        </w:rPr>
        <w:t>Know where to seek expert advice and support by knowing the contact details</w:t>
      </w:r>
      <w:r>
        <w:rPr>
          <w:spacing w:val="-34"/>
          <w:sz w:val="24"/>
        </w:rPr>
        <w:t xml:space="preserve"> </w:t>
      </w:r>
      <w:r>
        <w:rPr>
          <w:sz w:val="24"/>
        </w:rPr>
        <w:t>of your local/organisations and Named and Designated</w:t>
      </w:r>
      <w:r>
        <w:rPr>
          <w:spacing w:val="-10"/>
          <w:sz w:val="24"/>
        </w:rPr>
        <w:t xml:space="preserve"> </w:t>
      </w:r>
      <w:r>
        <w:rPr>
          <w:sz w:val="24"/>
        </w:rPr>
        <w:t>Professionals.</w:t>
      </w:r>
    </w:p>
    <w:p w:rsidR="00C84FBA" w:rsidRDefault="00722591">
      <w:pPr>
        <w:pStyle w:val="ListParagraph"/>
        <w:numPr>
          <w:ilvl w:val="0"/>
          <w:numId w:val="1"/>
        </w:numPr>
        <w:tabs>
          <w:tab w:val="left" w:pos="1028"/>
          <w:tab w:val="left" w:pos="1029"/>
        </w:tabs>
        <w:spacing w:line="291" w:lineRule="exact"/>
        <w:rPr>
          <w:sz w:val="24"/>
        </w:rPr>
      </w:pPr>
      <w:r>
        <w:rPr>
          <w:sz w:val="24"/>
        </w:rPr>
        <w:t>Know when and how to make a referral to your local Children’s Social Care</w:t>
      </w:r>
      <w:r>
        <w:rPr>
          <w:spacing w:val="-43"/>
          <w:sz w:val="24"/>
        </w:rPr>
        <w:t xml:space="preserve"> </w:t>
      </w:r>
      <w:r>
        <w:rPr>
          <w:sz w:val="24"/>
        </w:rPr>
        <w:t>Service.</w:t>
      </w:r>
    </w:p>
    <w:p w:rsidR="00C84FBA" w:rsidRDefault="00722591">
      <w:pPr>
        <w:pStyle w:val="ListParagraph"/>
        <w:numPr>
          <w:ilvl w:val="0"/>
          <w:numId w:val="1"/>
        </w:numPr>
        <w:tabs>
          <w:tab w:val="left" w:pos="1028"/>
          <w:tab w:val="left" w:pos="1029"/>
        </w:tabs>
        <w:spacing w:before="21"/>
        <w:rPr>
          <w:sz w:val="24"/>
        </w:rPr>
      </w:pPr>
      <w:r>
        <w:rPr>
          <w:sz w:val="24"/>
        </w:rPr>
        <w:t>Know when and how to share information about child welfare</w:t>
      </w:r>
      <w:r>
        <w:rPr>
          <w:spacing w:val="-23"/>
          <w:sz w:val="24"/>
        </w:rPr>
        <w:t xml:space="preserve"> </w:t>
      </w:r>
      <w:r>
        <w:rPr>
          <w:sz w:val="24"/>
        </w:rPr>
        <w:t>concerns.</w:t>
      </w:r>
    </w:p>
    <w:p w:rsidR="00C84FBA" w:rsidRDefault="00722591">
      <w:pPr>
        <w:pStyle w:val="ListParagraph"/>
        <w:numPr>
          <w:ilvl w:val="0"/>
          <w:numId w:val="1"/>
        </w:numPr>
        <w:tabs>
          <w:tab w:val="left" w:pos="1028"/>
          <w:tab w:val="left" w:pos="1029"/>
        </w:tabs>
        <w:spacing w:before="18" w:line="259" w:lineRule="auto"/>
        <w:ind w:right="654"/>
        <w:rPr>
          <w:sz w:val="24"/>
        </w:rPr>
      </w:pPr>
      <w:r>
        <w:rPr>
          <w:sz w:val="24"/>
        </w:rPr>
        <w:t>Know how to record details of any concerns and any actions you take including reasons for no</w:t>
      </w:r>
      <w:r>
        <w:rPr>
          <w:spacing w:val="-3"/>
          <w:sz w:val="24"/>
        </w:rPr>
        <w:t xml:space="preserve"> </w:t>
      </w:r>
      <w:r>
        <w:rPr>
          <w:sz w:val="24"/>
        </w:rPr>
        <w:t>action.</w:t>
      </w:r>
    </w:p>
    <w:p w:rsidR="00C84FBA" w:rsidRDefault="00C84FBA">
      <w:pPr>
        <w:pStyle w:val="BodyText"/>
        <w:rPr>
          <w:sz w:val="26"/>
        </w:rPr>
      </w:pPr>
    </w:p>
    <w:p w:rsidR="00C84FBA" w:rsidRDefault="00722591">
      <w:pPr>
        <w:pStyle w:val="BodyText"/>
        <w:spacing w:before="155"/>
        <w:ind w:left="308"/>
      </w:pPr>
      <w:r>
        <w:t>GPs should consider their safeguarding training requirements within their annual appraisal process.</w:t>
      </w:r>
    </w:p>
    <w:p w:rsidR="00C84FBA" w:rsidRDefault="00C84FBA">
      <w:pPr>
        <w:pStyle w:val="BodyText"/>
      </w:pPr>
    </w:p>
    <w:p w:rsidR="00C84FBA" w:rsidRDefault="00722591">
      <w:pPr>
        <w:pStyle w:val="BodyText"/>
        <w:ind w:left="308" w:right="203"/>
      </w:pPr>
      <w:r>
        <w:t>We hope the documents provided are of assistance to practices in helping to fulfil their safeguarding responsibilities and hope that they enhance the professions work to safeguard and promote the welfare of children and young people.</w:t>
      </w:r>
    </w:p>
    <w:p w:rsidR="00C84FBA" w:rsidRDefault="00C84FBA">
      <w:pPr>
        <w:pStyle w:val="BodyText"/>
      </w:pPr>
    </w:p>
    <w:p w:rsidR="00C84FBA" w:rsidRDefault="00722591">
      <w:pPr>
        <w:pStyle w:val="BodyText"/>
        <w:ind w:left="308"/>
      </w:pPr>
      <w:r>
        <w:t>Yours sincerely,</w:t>
      </w:r>
    </w:p>
    <w:p w:rsidR="00C84FBA" w:rsidRDefault="00C84FBA">
      <w:pPr>
        <w:pStyle w:val="BodyText"/>
        <w:rPr>
          <w:sz w:val="20"/>
        </w:rPr>
      </w:pPr>
    </w:p>
    <w:p w:rsidR="00C84FBA" w:rsidRDefault="00C84FBA">
      <w:pPr>
        <w:pStyle w:val="BodyText"/>
        <w:rPr>
          <w:sz w:val="20"/>
        </w:rPr>
      </w:pPr>
    </w:p>
    <w:p w:rsidR="00C84FBA" w:rsidRDefault="00722591">
      <w:pPr>
        <w:pStyle w:val="BodyText"/>
        <w:spacing w:before="1"/>
        <w:rPr>
          <w:sz w:val="16"/>
        </w:rPr>
      </w:pPr>
      <w:r>
        <w:rPr>
          <w:noProof/>
          <w:lang w:bidi="ar-SA"/>
        </w:rPr>
        <w:drawing>
          <wp:anchor distT="0" distB="0" distL="0" distR="0" simplePos="0" relativeHeight="251658240" behindDoc="0" locked="0" layoutInCell="1" allowOverlap="1">
            <wp:simplePos x="0" y="0"/>
            <wp:positionH relativeFrom="page">
              <wp:posOffset>4531596</wp:posOffset>
            </wp:positionH>
            <wp:positionV relativeFrom="paragraph">
              <wp:posOffset>142436</wp:posOffset>
            </wp:positionV>
            <wp:extent cx="1631841" cy="489203"/>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9" cstate="print"/>
                    <a:stretch>
                      <a:fillRect/>
                    </a:stretch>
                  </pic:blipFill>
                  <pic:spPr>
                    <a:xfrm>
                      <a:off x="0" y="0"/>
                      <a:ext cx="1631841" cy="489203"/>
                    </a:xfrm>
                    <a:prstGeom prst="rect">
                      <a:avLst/>
                    </a:prstGeom>
                  </pic:spPr>
                </pic:pic>
              </a:graphicData>
            </a:graphic>
          </wp:anchor>
        </w:drawing>
      </w:r>
    </w:p>
    <w:p w:rsidR="00C84FBA" w:rsidRDefault="00722591">
      <w:pPr>
        <w:pStyle w:val="BodyText"/>
        <w:tabs>
          <w:tab w:val="left" w:pos="6069"/>
        </w:tabs>
        <w:spacing w:line="259" w:lineRule="exact"/>
        <w:ind w:left="308"/>
      </w:pPr>
      <w:r>
        <w:t>Dr</w:t>
      </w:r>
      <w:r>
        <w:rPr>
          <w:spacing w:val="-3"/>
        </w:rPr>
        <w:t xml:space="preserve"> </w:t>
      </w:r>
      <w:r>
        <w:t>Alan Stout</w:t>
      </w:r>
      <w:r>
        <w:tab/>
        <w:t>Dr Margaret</w:t>
      </w:r>
      <w:r>
        <w:rPr>
          <w:spacing w:val="-3"/>
        </w:rPr>
        <w:t xml:space="preserve"> </w:t>
      </w:r>
      <w:r>
        <w:t>O’Brien</w:t>
      </w:r>
    </w:p>
    <w:p w:rsidR="00C84FBA" w:rsidRDefault="00722591">
      <w:pPr>
        <w:pStyle w:val="BodyText"/>
        <w:tabs>
          <w:tab w:val="left" w:pos="6069"/>
        </w:tabs>
        <w:ind w:left="6069" w:right="110" w:hanging="5761"/>
      </w:pPr>
      <w:r>
        <w:rPr>
          <w:noProof/>
          <w:lang w:bidi="ar-SA"/>
        </w:rPr>
        <w:drawing>
          <wp:anchor distT="0" distB="0" distL="0" distR="0" simplePos="0" relativeHeight="1048" behindDoc="0" locked="0" layoutInCell="1" allowOverlap="1">
            <wp:simplePos x="0" y="0"/>
            <wp:positionH relativeFrom="page">
              <wp:posOffset>753744</wp:posOffset>
            </wp:positionH>
            <wp:positionV relativeFrom="paragraph">
              <wp:posOffset>-614732</wp:posOffset>
            </wp:positionV>
            <wp:extent cx="1133475" cy="457200"/>
            <wp:effectExtent l="0" t="0" r="0" b="0"/>
            <wp:wrapNone/>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0" cstate="print"/>
                    <a:stretch>
                      <a:fillRect/>
                    </a:stretch>
                  </pic:blipFill>
                  <pic:spPr>
                    <a:xfrm>
                      <a:off x="0" y="0"/>
                      <a:ext cx="1133475" cy="457200"/>
                    </a:xfrm>
                    <a:prstGeom prst="rect">
                      <a:avLst/>
                    </a:prstGeom>
                  </pic:spPr>
                </pic:pic>
              </a:graphicData>
            </a:graphic>
          </wp:anchor>
        </w:drawing>
      </w:r>
      <w:r>
        <w:t>Chair,</w:t>
      </w:r>
      <w:r>
        <w:rPr>
          <w:spacing w:val="-1"/>
        </w:rPr>
        <w:t xml:space="preserve"> </w:t>
      </w:r>
      <w:r>
        <w:t>NIGPC</w:t>
      </w:r>
      <w:r>
        <w:tab/>
        <w:t>Assistant Director of Integrated Care Head of General Medical Services Responsible Officer,</w:t>
      </w:r>
      <w:r>
        <w:rPr>
          <w:spacing w:val="-1"/>
        </w:rPr>
        <w:t xml:space="preserve"> </w:t>
      </w:r>
      <w:r>
        <w:t>HSCB</w:t>
      </w:r>
    </w:p>
    <w:p w:rsidR="00FD1060" w:rsidRDefault="00FD1060">
      <w:pPr>
        <w:pStyle w:val="BodyText"/>
        <w:tabs>
          <w:tab w:val="left" w:pos="6069"/>
        </w:tabs>
        <w:ind w:left="6069" w:right="110" w:hanging="5761"/>
      </w:pPr>
    </w:p>
    <w:p w:rsidR="00FD1060" w:rsidRDefault="00FD1060">
      <w:pPr>
        <w:pStyle w:val="BodyText"/>
        <w:tabs>
          <w:tab w:val="left" w:pos="6069"/>
        </w:tabs>
        <w:ind w:left="6069" w:right="110" w:hanging="5761"/>
      </w:pPr>
    </w:p>
    <w:p w:rsidR="00DA6A08" w:rsidRDefault="00FD1060" w:rsidP="00DA6A08">
      <w:pPr>
        <w:pStyle w:val="BodyText"/>
        <w:tabs>
          <w:tab w:val="left" w:pos="6069"/>
        </w:tabs>
        <w:ind w:left="6069" w:right="110" w:hanging="5761"/>
      </w:pPr>
      <w:r>
        <w:t>*</w:t>
      </w:r>
      <w:r w:rsidR="00DA6A08">
        <w:t xml:space="preserve">Safeguarding Board for Northern Ireland  </w:t>
      </w:r>
      <w:hyperlink r:id="rId11" w:history="1">
        <w:r w:rsidR="00DA6A08" w:rsidRPr="00B4202E">
          <w:rPr>
            <w:rStyle w:val="Hyperlink"/>
          </w:rPr>
          <w:t>https://www.proceduresonline.com/sbni/</w:t>
        </w:r>
      </w:hyperlink>
    </w:p>
    <w:p w:rsidR="00DA6A08" w:rsidRDefault="00DA6A08" w:rsidP="00DA6A08">
      <w:pPr>
        <w:pStyle w:val="BodyText"/>
        <w:tabs>
          <w:tab w:val="left" w:pos="6069"/>
        </w:tabs>
        <w:ind w:right="110"/>
      </w:pPr>
    </w:p>
    <w:p w:rsidR="00DA6A08" w:rsidRDefault="00DA6A08">
      <w:pPr>
        <w:pStyle w:val="BodyText"/>
        <w:tabs>
          <w:tab w:val="left" w:pos="6069"/>
        </w:tabs>
        <w:ind w:left="6069" w:right="110" w:hanging="5761"/>
      </w:pPr>
    </w:p>
    <w:sectPr w:rsidR="00DA6A08">
      <w:pgSz w:w="11910" w:h="16840"/>
      <w:pgMar w:top="880" w:right="900" w:bottom="280" w:left="9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0655B"/>
    <w:multiLevelType w:val="hybridMultilevel"/>
    <w:tmpl w:val="2638A87A"/>
    <w:lvl w:ilvl="0" w:tplc="04F8F19C">
      <w:numFmt w:val="bullet"/>
      <w:lvlText w:val=""/>
      <w:lvlJc w:val="left"/>
      <w:pPr>
        <w:ind w:left="1028" w:hanging="360"/>
      </w:pPr>
      <w:rPr>
        <w:rFonts w:ascii="Symbol" w:eastAsia="Symbol" w:hAnsi="Symbol" w:cs="Symbol" w:hint="default"/>
        <w:w w:val="100"/>
        <w:sz w:val="24"/>
        <w:szCs w:val="24"/>
        <w:lang w:val="en-GB" w:eastAsia="en-GB" w:bidi="en-GB"/>
      </w:rPr>
    </w:lvl>
    <w:lvl w:ilvl="1" w:tplc="85E4E46C">
      <w:numFmt w:val="bullet"/>
      <w:lvlText w:val="•"/>
      <w:lvlJc w:val="left"/>
      <w:pPr>
        <w:ind w:left="1924" w:hanging="360"/>
      </w:pPr>
      <w:rPr>
        <w:rFonts w:hint="default"/>
        <w:lang w:val="en-GB" w:eastAsia="en-GB" w:bidi="en-GB"/>
      </w:rPr>
    </w:lvl>
    <w:lvl w:ilvl="2" w:tplc="AF9A1DD8">
      <w:numFmt w:val="bullet"/>
      <w:lvlText w:val="•"/>
      <w:lvlJc w:val="left"/>
      <w:pPr>
        <w:ind w:left="2829" w:hanging="360"/>
      </w:pPr>
      <w:rPr>
        <w:rFonts w:hint="default"/>
        <w:lang w:val="en-GB" w:eastAsia="en-GB" w:bidi="en-GB"/>
      </w:rPr>
    </w:lvl>
    <w:lvl w:ilvl="3" w:tplc="507C064A">
      <w:numFmt w:val="bullet"/>
      <w:lvlText w:val="•"/>
      <w:lvlJc w:val="left"/>
      <w:pPr>
        <w:ind w:left="3733" w:hanging="360"/>
      </w:pPr>
      <w:rPr>
        <w:rFonts w:hint="default"/>
        <w:lang w:val="en-GB" w:eastAsia="en-GB" w:bidi="en-GB"/>
      </w:rPr>
    </w:lvl>
    <w:lvl w:ilvl="4" w:tplc="9DF4266E">
      <w:numFmt w:val="bullet"/>
      <w:lvlText w:val="•"/>
      <w:lvlJc w:val="left"/>
      <w:pPr>
        <w:ind w:left="4638" w:hanging="360"/>
      </w:pPr>
      <w:rPr>
        <w:rFonts w:hint="default"/>
        <w:lang w:val="en-GB" w:eastAsia="en-GB" w:bidi="en-GB"/>
      </w:rPr>
    </w:lvl>
    <w:lvl w:ilvl="5" w:tplc="CB727310">
      <w:numFmt w:val="bullet"/>
      <w:lvlText w:val="•"/>
      <w:lvlJc w:val="left"/>
      <w:pPr>
        <w:ind w:left="5543" w:hanging="360"/>
      </w:pPr>
      <w:rPr>
        <w:rFonts w:hint="default"/>
        <w:lang w:val="en-GB" w:eastAsia="en-GB" w:bidi="en-GB"/>
      </w:rPr>
    </w:lvl>
    <w:lvl w:ilvl="6" w:tplc="CCF2D5F0">
      <w:numFmt w:val="bullet"/>
      <w:lvlText w:val="•"/>
      <w:lvlJc w:val="left"/>
      <w:pPr>
        <w:ind w:left="6447" w:hanging="360"/>
      </w:pPr>
      <w:rPr>
        <w:rFonts w:hint="default"/>
        <w:lang w:val="en-GB" w:eastAsia="en-GB" w:bidi="en-GB"/>
      </w:rPr>
    </w:lvl>
    <w:lvl w:ilvl="7" w:tplc="D86C4E9A">
      <w:numFmt w:val="bullet"/>
      <w:lvlText w:val="•"/>
      <w:lvlJc w:val="left"/>
      <w:pPr>
        <w:ind w:left="7352" w:hanging="360"/>
      </w:pPr>
      <w:rPr>
        <w:rFonts w:hint="default"/>
        <w:lang w:val="en-GB" w:eastAsia="en-GB" w:bidi="en-GB"/>
      </w:rPr>
    </w:lvl>
    <w:lvl w:ilvl="8" w:tplc="E0EAEDF8">
      <w:numFmt w:val="bullet"/>
      <w:lvlText w:val="•"/>
      <w:lvlJc w:val="left"/>
      <w:pPr>
        <w:ind w:left="8257" w:hanging="360"/>
      </w:pPr>
      <w:rPr>
        <w:rFonts w:hint="default"/>
        <w:lang w:val="en-GB" w:eastAsia="en-GB" w:bidi="en-G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FBA"/>
    <w:rsid w:val="00722591"/>
    <w:rsid w:val="00C83B27"/>
    <w:rsid w:val="00C84FBA"/>
    <w:rsid w:val="00DA6A08"/>
    <w:rsid w:val="00FD10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028" w:hanging="360"/>
    </w:pPr>
  </w:style>
  <w:style w:type="paragraph" w:customStyle="1" w:styleId="TableParagraph">
    <w:name w:val="Table Paragraph"/>
    <w:basedOn w:val="Normal"/>
    <w:uiPriority w:val="1"/>
    <w:qFormat/>
    <w:pPr>
      <w:ind w:left="1696"/>
    </w:pPr>
  </w:style>
  <w:style w:type="paragraph" w:styleId="BalloonText">
    <w:name w:val="Balloon Text"/>
    <w:basedOn w:val="Normal"/>
    <w:link w:val="BalloonTextChar"/>
    <w:uiPriority w:val="99"/>
    <w:semiHidden/>
    <w:unhideWhenUsed/>
    <w:rsid w:val="00722591"/>
    <w:rPr>
      <w:rFonts w:ascii="Tahoma" w:hAnsi="Tahoma" w:cs="Tahoma"/>
      <w:sz w:val="16"/>
      <w:szCs w:val="16"/>
    </w:rPr>
  </w:style>
  <w:style w:type="character" w:customStyle="1" w:styleId="BalloonTextChar">
    <w:name w:val="Balloon Text Char"/>
    <w:basedOn w:val="DefaultParagraphFont"/>
    <w:link w:val="BalloonText"/>
    <w:uiPriority w:val="99"/>
    <w:semiHidden/>
    <w:rsid w:val="00722591"/>
    <w:rPr>
      <w:rFonts w:ascii="Tahoma" w:eastAsia="Arial" w:hAnsi="Tahoma" w:cs="Tahoma"/>
      <w:sz w:val="16"/>
      <w:szCs w:val="16"/>
      <w:lang w:val="en-GB" w:eastAsia="en-GB" w:bidi="en-GB"/>
    </w:rPr>
  </w:style>
  <w:style w:type="character" w:styleId="Hyperlink">
    <w:name w:val="Hyperlink"/>
    <w:basedOn w:val="DefaultParagraphFont"/>
    <w:uiPriority w:val="99"/>
    <w:unhideWhenUsed/>
    <w:rsid w:val="00DA6A0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028" w:hanging="360"/>
    </w:pPr>
  </w:style>
  <w:style w:type="paragraph" w:customStyle="1" w:styleId="TableParagraph">
    <w:name w:val="Table Paragraph"/>
    <w:basedOn w:val="Normal"/>
    <w:uiPriority w:val="1"/>
    <w:qFormat/>
    <w:pPr>
      <w:ind w:left="1696"/>
    </w:pPr>
  </w:style>
  <w:style w:type="paragraph" w:styleId="BalloonText">
    <w:name w:val="Balloon Text"/>
    <w:basedOn w:val="Normal"/>
    <w:link w:val="BalloonTextChar"/>
    <w:uiPriority w:val="99"/>
    <w:semiHidden/>
    <w:unhideWhenUsed/>
    <w:rsid w:val="00722591"/>
    <w:rPr>
      <w:rFonts w:ascii="Tahoma" w:hAnsi="Tahoma" w:cs="Tahoma"/>
      <w:sz w:val="16"/>
      <w:szCs w:val="16"/>
    </w:rPr>
  </w:style>
  <w:style w:type="character" w:customStyle="1" w:styleId="BalloonTextChar">
    <w:name w:val="Balloon Text Char"/>
    <w:basedOn w:val="DefaultParagraphFont"/>
    <w:link w:val="BalloonText"/>
    <w:uiPriority w:val="99"/>
    <w:semiHidden/>
    <w:rsid w:val="00722591"/>
    <w:rPr>
      <w:rFonts w:ascii="Tahoma" w:eastAsia="Arial" w:hAnsi="Tahoma" w:cs="Tahoma"/>
      <w:sz w:val="16"/>
      <w:szCs w:val="16"/>
      <w:lang w:val="en-GB" w:eastAsia="en-GB" w:bidi="en-GB"/>
    </w:rPr>
  </w:style>
  <w:style w:type="character" w:styleId="Hyperlink">
    <w:name w:val="Hyperlink"/>
    <w:basedOn w:val="DefaultParagraphFont"/>
    <w:uiPriority w:val="99"/>
    <w:unhideWhenUsed/>
    <w:rsid w:val="00DA6A0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hscboard.hscni.net/"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proceduresonline.com/sbni/" TargetMode="External"/><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558</Words>
  <Characters>3186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HSC</Company>
  <LinksUpToDate>false</LinksUpToDate>
  <CharactersWithSpaces>3737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Lorraine Goodall</dc:creator>
  <cp:lastModifiedBy>Margaret Burke</cp:lastModifiedBy>
  <cp:revision>2</cp:revision>
  <dcterms:created xsi:type="dcterms:W3CDTF">2019-02-27T12:37:00Z</dcterms:created>
  <dcterms:modified xsi:type="dcterms:W3CDTF">2019-02-27T12:37:00Z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2019-01-29T00:00:00Z</vt:filetime>
  </property>
  <property fmtid="{D5CDD505-2E9C-101B-9397-08002B2CF9AE}" pid="3" name="Creator">
    <vt:lpwstr>Microsoft® Word 2010</vt:lpwstr>
  </property>
  <property fmtid="{D5CDD505-2E9C-101B-9397-08002B2CF9AE}" pid="4" name="LastSaved">
    <vt:filetime>2019-02-18T00:00:00Z</vt:filetime>
  </property>
</Properties>
</file>