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41" w:rsidRDefault="00217236" w:rsidP="00C20AF6">
      <w:pPr>
        <w:tabs>
          <w:tab w:val="left" w:pos="720"/>
          <w:tab w:val="left" w:pos="1080"/>
        </w:tabs>
        <w:autoSpaceDE w:val="0"/>
        <w:autoSpaceDN w:val="0"/>
        <w:adjustRightInd w:val="0"/>
        <w:ind w:right="44"/>
        <w:rPr>
          <w:b/>
        </w:rPr>
      </w:pPr>
      <w:r>
        <w:rPr>
          <w:b/>
          <w:sz w:val="28"/>
          <w:szCs w:val="28"/>
        </w:rPr>
        <w:t>A</w:t>
      </w:r>
      <w:r w:rsidR="005B51B2">
        <w:rPr>
          <w:b/>
          <w:sz w:val="28"/>
          <w:szCs w:val="28"/>
        </w:rPr>
        <w:t>dverse childhood experiences (ACEs)</w:t>
      </w:r>
      <w:r w:rsidR="000A4C41" w:rsidRPr="000A4C41">
        <w:rPr>
          <w:b/>
          <w:sz w:val="28"/>
          <w:szCs w:val="28"/>
        </w:rPr>
        <w:t xml:space="preserve"> among university students, and the relationship with lifetime mood and anxiety disorders</w:t>
      </w:r>
      <w:r w:rsidR="000A4C41">
        <w:rPr>
          <w:b/>
        </w:rPr>
        <w:t>.</w:t>
      </w:r>
    </w:p>
    <w:p w:rsidR="000A4C41" w:rsidRDefault="000A4C41" w:rsidP="00C20AF6">
      <w:pPr>
        <w:tabs>
          <w:tab w:val="left" w:pos="720"/>
          <w:tab w:val="left" w:pos="1080"/>
        </w:tabs>
        <w:autoSpaceDE w:val="0"/>
        <w:autoSpaceDN w:val="0"/>
        <w:adjustRightInd w:val="0"/>
        <w:ind w:right="44"/>
        <w:rPr>
          <w:b/>
        </w:rPr>
      </w:pPr>
      <w:r>
        <w:rPr>
          <w:b/>
        </w:rPr>
        <w:t xml:space="preserve">By Margaret McLafferty, PhD, Cherie Armour, PhD, </w:t>
      </w:r>
      <w:r w:rsidR="00AC24A7">
        <w:rPr>
          <w:b/>
        </w:rPr>
        <w:t xml:space="preserve">and </w:t>
      </w:r>
      <w:r>
        <w:rPr>
          <w:b/>
        </w:rPr>
        <w:t>Siobhan O’Neill, PhD</w:t>
      </w:r>
    </w:p>
    <w:p w:rsidR="000A4C41" w:rsidRPr="000A4C41" w:rsidRDefault="000A4C41" w:rsidP="00C20AF6">
      <w:pPr>
        <w:tabs>
          <w:tab w:val="left" w:pos="720"/>
          <w:tab w:val="left" w:pos="1080"/>
        </w:tabs>
        <w:autoSpaceDE w:val="0"/>
        <w:autoSpaceDN w:val="0"/>
        <w:adjustRightInd w:val="0"/>
        <w:ind w:right="44"/>
        <w:rPr>
          <w:b/>
        </w:rPr>
      </w:pPr>
    </w:p>
    <w:p w:rsidR="000A4C41" w:rsidRPr="000A4C41" w:rsidRDefault="000A4C41" w:rsidP="00C20AF6">
      <w:pPr>
        <w:tabs>
          <w:tab w:val="left" w:pos="720"/>
          <w:tab w:val="left" w:pos="1080"/>
        </w:tabs>
        <w:autoSpaceDE w:val="0"/>
        <w:autoSpaceDN w:val="0"/>
        <w:adjustRightInd w:val="0"/>
        <w:ind w:right="44"/>
        <w:rPr>
          <w:b/>
        </w:rPr>
      </w:pPr>
      <w:r w:rsidRPr="000A4C41">
        <w:rPr>
          <w:b/>
        </w:rPr>
        <w:t>Background</w:t>
      </w:r>
    </w:p>
    <w:p w:rsidR="0024004A" w:rsidRDefault="000A4C41" w:rsidP="00C20AF6">
      <w:pPr>
        <w:tabs>
          <w:tab w:val="left" w:pos="720"/>
          <w:tab w:val="left" w:pos="1080"/>
        </w:tabs>
        <w:autoSpaceDE w:val="0"/>
        <w:autoSpaceDN w:val="0"/>
        <w:adjustRightInd w:val="0"/>
        <w:ind w:right="44"/>
      </w:pPr>
      <w:r>
        <w:t xml:space="preserve">Mental health </w:t>
      </w:r>
      <w:r w:rsidR="00186E66">
        <w:t>disorders</w:t>
      </w:r>
      <w:r>
        <w:t xml:space="preserve"> </w:t>
      </w:r>
      <w:r w:rsidR="005B51B2">
        <w:t>are highly prevalent among university students</w:t>
      </w:r>
      <w:r w:rsidR="00545BB5">
        <w:t xml:space="preserve"> and appear to be increasing in severity</w:t>
      </w:r>
      <w:r w:rsidR="009D587D">
        <w:t xml:space="preserve"> </w:t>
      </w:r>
      <w:r w:rsidR="007148F6">
        <w:t>(</w:t>
      </w:r>
      <w:r w:rsidR="00D3245E">
        <w:t>Prince, 2015;</w:t>
      </w:r>
      <w:r w:rsidR="00D3245E" w:rsidRPr="00D3245E">
        <w:t xml:space="preserve"> </w:t>
      </w:r>
      <w:r w:rsidR="00D3245E">
        <w:t>Thorley, 2017</w:t>
      </w:r>
      <w:r w:rsidR="00186E66">
        <w:t xml:space="preserve">).  Some students commence university with pre-existing psychological problems, but for others the stress of university life can trigger psychopathology.  This may </w:t>
      </w:r>
      <w:r w:rsidR="00545BB5">
        <w:t xml:space="preserve">partly </w:t>
      </w:r>
      <w:r w:rsidR="00186E66">
        <w:t xml:space="preserve">be related to the fact that many </w:t>
      </w:r>
      <w:r w:rsidR="00D3245E">
        <w:t xml:space="preserve">students </w:t>
      </w:r>
      <w:r w:rsidR="00186E66">
        <w:t>commence university in late adolescence, a</w:t>
      </w:r>
      <w:r w:rsidR="00316707">
        <w:t>n</w:t>
      </w:r>
      <w:r w:rsidR="00186E66">
        <w:t xml:space="preserve"> important developmental period</w:t>
      </w:r>
      <w:r w:rsidR="00BA38DE">
        <w:t xml:space="preserve"> in </w:t>
      </w:r>
      <w:r w:rsidR="00D3245E">
        <w:t xml:space="preserve">terms of their </w:t>
      </w:r>
      <w:r w:rsidR="00BA38DE">
        <w:t>mental health and wellbeing</w:t>
      </w:r>
      <w:r w:rsidR="00290083">
        <w:t xml:space="preserve"> (Kessler et al., 2007)</w:t>
      </w:r>
      <w:r w:rsidR="00BA38DE">
        <w:t xml:space="preserve">. </w:t>
      </w:r>
      <w:r w:rsidR="00186E66">
        <w:t xml:space="preserve">  Since </w:t>
      </w:r>
      <w:r w:rsidR="00BA38DE">
        <w:t>psychological</w:t>
      </w:r>
      <w:r w:rsidR="00186E66">
        <w:t xml:space="preserve"> problems can have a very negative impact </w:t>
      </w:r>
      <w:r w:rsidR="007148F6">
        <w:t xml:space="preserve">on </w:t>
      </w:r>
      <w:r w:rsidR="00186E66">
        <w:t>academic achievement and attrition rates, social relationships and overall wellbeing</w:t>
      </w:r>
      <w:r w:rsidR="00186E66" w:rsidRPr="00186E66">
        <w:rPr>
          <w:shd w:val="clear" w:color="auto" w:fill="FFFFFF"/>
        </w:rPr>
        <w:t xml:space="preserve"> </w:t>
      </w:r>
      <w:r w:rsidR="00186E66">
        <w:rPr>
          <w:shd w:val="clear" w:color="auto" w:fill="FFFFFF"/>
        </w:rPr>
        <w:t>(</w:t>
      </w:r>
      <w:r w:rsidR="00186E66" w:rsidRPr="00895A1C">
        <w:rPr>
          <w:shd w:val="clear" w:color="auto" w:fill="FFFFFF"/>
        </w:rPr>
        <w:t xml:space="preserve">Mortier et al., 2015; </w:t>
      </w:r>
      <w:r w:rsidR="00186E66" w:rsidRPr="00895A1C">
        <w:t>Auerbach et al., 2016</w:t>
      </w:r>
      <w:r w:rsidR="00186E66">
        <w:t xml:space="preserve">), it is very important to identify risk factors which may promote </w:t>
      </w:r>
      <w:r w:rsidR="00BA38DE">
        <w:t>or</w:t>
      </w:r>
      <w:r w:rsidR="00186E66">
        <w:t xml:space="preserve"> exacerbate psychopathology in this vulnerable cohort.</w:t>
      </w:r>
    </w:p>
    <w:p w:rsidR="000A4C41" w:rsidRPr="004C434A" w:rsidRDefault="007148F6" w:rsidP="00C20AF6">
      <w:pPr>
        <w:tabs>
          <w:tab w:val="left" w:pos="720"/>
          <w:tab w:val="left" w:pos="1080"/>
        </w:tabs>
        <w:autoSpaceDE w:val="0"/>
        <w:autoSpaceDN w:val="0"/>
        <w:adjustRightInd w:val="0"/>
        <w:ind w:right="44"/>
      </w:pPr>
      <w:r>
        <w:t xml:space="preserve">Several </w:t>
      </w:r>
      <w:r w:rsidR="0024004A">
        <w:t>socio demographic risk factors have been identified</w:t>
      </w:r>
      <w:r>
        <w:t>,</w:t>
      </w:r>
      <w:r w:rsidR="0024004A">
        <w:t xml:space="preserve"> such as gender</w:t>
      </w:r>
      <w:r w:rsidR="004C434A">
        <w:t>, age</w:t>
      </w:r>
      <w:r w:rsidR="0024004A">
        <w:t xml:space="preserve"> and sexuality</w:t>
      </w:r>
      <w:r w:rsidR="004C434A">
        <w:t xml:space="preserve"> </w:t>
      </w:r>
      <w:r w:rsidR="004C434A" w:rsidRPr="00C40FAF">
        <w:t>(Said</w:t>
      </w:r>
      <w:r w:rsidR="00487088">
        <w:t xml:space="preserve"> et al., </w:t>
      </w:r>
      <w:r w:rsidR="004C434A" w:rsidRPr="00C40FAF">
        <w:t xml:space="preserve">2013). </w:t>
      </w:r>
      <w:r w:rsidR="004C434A">
        <w:t xml:space="preserve"> Adverse childhood experiences (ACEs)</w:t>
      </w:r>
      <w:r w:rsidR="0024004A">
        <w:t xml:space="preserve"> </w:t>
      </w:r>
      <w:r>
        <w:t xml:space="preserve">are also </w:t>
      </w:r>
      <w:r w:rsidR="0024004A">
        <w:t xml:space="preserve">significant risk factors for psychopathology </w:t>
      </w:r>
      <w:r w:rsidR="0024004A" w:rsidRPr="004A4F64">
        <w:t>during t</w:t>
      </w:r>
      <w:r w:rsidR="0015217C">
        <w:t xml:space="preserve">he transition to adulthood </w:t>
      </w:r>
      <w:r w:rsidR="0024004A" w:rsidRPr="004A4F64">
        <w:t>(</w:t>
      </w:r>
      <w:r w:rsidR="0024004A" w:rsidRPr="004A4F64">
        <w:rPr>
          <w:shd w:val="clear" w:color="auto" w:fill="FFFFFF"/>
        </w:rPr>
        <w:t xml:space="preserve">Schilling, </w:t>
      </w:r>
      <w:r w:rsidR="00487088">
        <w:rPr>
          <w:shd w:val="clear" w:color="auto" w:fill="FFFFFF"/>
        </w:rPr>
        <w:t>et al.,</w:t>
      </w:r>
      <w:r w:rsidR="0024004A">
        <w:rPr>
          <w:shd w:val="clear" w:color="auto" w:fill="FFFFFF"/>
        </w:rPr>
        <w:t xml:space="preserve"> </w:t>
      </w:r>
      <w:r w:rsidR="0024004A" w:rsidRPr="004A4F64">
        <w:rPr>
          <w:shd w:val="clear" w:color="auto" w:fill="FFFFFF"/>
        </w:rPr>
        <w:t>2007)</w:t>
      </w:r>
      <w:r w:rsidR="0024004A">
        <w:rPr>
          <w:shd w:val="clear" w:color="auto" w:fill="FFFFFF"/>
        </w:rPr>
        <w:t xml:space="preserve">.  </w:t>
      </w:r>
      <w:r w:rsidR="0024004A" w:rsidRPr="00DC074B">
        <w:rPr>
          <w:color w:val="3366FF"/>
        </w:rPr>
        <w:t xml:space="preserve"> </w:t>
      </w:r>
      <w:r w:rsidR="004C434A">
        <w:rPr>
          <w:shd w:val="clear" w:color="auto" w:fill="FFFFFF"/>
        </w:rPr>
        <w:t>Research has</w:t>
      </w:r>
      <w:r w:rsidR="0024004A">
        <w:rPr>
          <w:shd w:val="clear" w:color="auto" w:fill="FFFFFF"/>
        </w:rPr>
        <w:t xml:space="preserve"> revealed that 76% of students </w:t>
      </w:r>
      <w:r w:rsidR="0015217C">
        <w:rPr>
          <w:shd w:val="clear" w:color="auto" w:fill="FFFFFF"/>
        </w:rPr>
        <w:t xml:space="preserve">reported </w:t>
      </w:r>
      <w:r w:rsidR="0024004A">
        <w:rPr>
          <w:shd w:val="clear" w:color="auto" w:fill="FFFFFF"/>
        </w:rPr>
        <w:t xml:space="preserve">at least one </w:t>
      </w:r>
      <w:r w:rsidR="0015217C">
        <w:rPr>
          <w:shd w:val="clear" w:color="auto" w:fill="FFFFFF"/>
        </w:rPr>
        <w:t>ACE</w:t>
      </w:r>
      <w:r w:rsidR="0024004A">
        <w:rPr>
          <w:shd w:val="clear" w:color="auto" w:fill="FFFFFF"/>
        </w:rPr>
        <w:t xml:space="preserve">, </w:t>
      </w:r>
      <w:r w:rsidR="0015217C">
        <w:rPr>
          <w:shd w:val="clear" w:color="auto" w:fill="FFFFFF"/>
        </w:rPr>
        <w:t>while</w:t>
      </w:r>
      <w:r w:rsidR="0024004A">
        <w:rPr>
          <w:shd w:val="clear" w:color="auto" w:fill="FFFFFF"/>
        </w:rPr>
        <w:t xml:space="preserve"> 21% experienc</w:t>
      </w:r>
      <w:r w:rsidR="00316707">
        <w:rPr>
          <w:shd w:val="clear" w:color="auto" w:fill="FFFFFF"/>
        </w:rPr>
        <w:t>ed</w:t>
      </w:r>
      <w:r w:rsidR="0024004A">
        <w:rPr>
          <w:shd w:val="clear" w:color="auto" w:fill="FFFFFF"/>
        </w:rPr>
        <w:t xml:space="preserve"> four or more </w:t>
      </w:r>
      <w:r w:rsidR="0015217C">
        <w:rPr>
          <w:shd w:val="clear" w:color="auto" w:fill="FFFFFF"/>
        </w:rPr>
        <w:t>ACEs</w:t>
      </w:r>
      <w:r w:rsidR="0024004A">
        <w:rPr>
          <w:shd w:val="clear" w:color="auto" w:fill="FFFFFF"/>
        </w:rPr>
        <w:t xml:space="preserve"> </w:t>
      </w:r>
      <w:r w:rsidR="0024004A" w:rsidRPr="00A72880">
        <w:rPr>
          <w:shd w:val="clear" w:color="auto" w:fill="FFFFFF"/>
        </w:rPr>
        <w:t xml:space="preserve">(Tran </w:t>
      </w:r>
      <w:r w:rsidR="0086337A">
        <w:rPr>
          <w:shd w:val="clear" w:color="auto" w:fill="FFFFFF"/>
        </w:rPr>
        <w:t xml:space="preserve">et al., </w:t>
      </w:r>
      <w:r w:rsidR="0024004A" w:rsidRPr="00A72880">
        <w:rPr>
          <w:shd w:val="clear" w:color="auto" w:fill="FFFFFF"/>
        </w:rPr>
        <w:t>2015)</w:t>
      </w:r>
      <w:r w:rsidR="0015217C">
        <w:rPr>
          <w:shd w:val="clear" w:color="auto" w:fill="FFFFFF"/>
        </w:rPr>
        <w:t>, with such experiences related to psychopathology and suicidality</w:t>
      </w:r>
      <w:r w:rsidR="0024004A" w:rsidRPr="00A72880">
        <w:rPr>
          <w:shd w:val="clear" w:color="auto" w:fill="FFFFFF"/>
        </w:rPr>
        <w:t>.</w:t>
      </w:r>
      <w:r w:rsidR="0024004A">
        <w:rPr>
          <w:shd w:val="clear" w:color="auto" w:fill="FFFFFF"/>
        </w:rPr>
        <w:t xml:space="preserve">  </w:t>
      </w:r>
      <w:r w:rsidR="0015217C">
        <w:rPr>
          <w:shd w:val="clear" w:color="auto" w:fill="FFFFFF"/>
        </w:rPr>
        <w:t>However, most s</w:t>
      </w:r>
      <w:r w:rsidR="00AC24A7">
        <w:rPr>
          <w:shd w:val="clear" w:color="auto" w:fill="FFFFFF"/>
        </w:rPr>
        <w:t>tudent s</w:t>
      </w:r>
      <w:r w:rsidR="0015217C">
        <w:rPr>
          <w:shd w:val="clear" w:color="auto" w:fill="FFFFFF"/>
        </w:rPr>
        <w:t xml:space="preserve">tudies </w:t>
      </w:r>
      <w:r w:rsidR="00545BB5">
        <w:rPr>
          <w:shd w:val="clear" w:color="auto" w:fill="FFFFFF"/>
        </w:rPr>
        <w:t>assess the impact of</w:t>
      </w:r>
      <w:r w:rsidR="0015217C">
        <w:rPr>
          <w:shd w:val="clear" w:color="auto" w:fill="FFFFFF"/>
        </w:rPr>
        <w:t xml:space="preserve"> individual </w:t>
      </w:r>
      <w:r w:rsidR="004C434A">
        <w:rPr>
          <w:shd w:val="clear" w:color="auto" w:fill="FFFFFF"/>
        </w:rPr>
        <w:t>adversities</w:t>
      </w:r>
      <w:r w:rsidR="0015217C">
        <w:rPr>
          <w:shd w:val="clear" w:color="auto" w:fill="FFFFFF"/>
        </w:rPr>
        <w:t>, rather than ex</w:t>
      </w:r>
      <w:r w:rsidR="00545BB5">
        <w:rPr>
          <w:shd w:val="clear" w:color="auto" w:fill="FFFFFF"/>
        </w:rPr>
        <w:t>amining</w:t>
      </w:r>
      <w:r w:rsidR="0015217C">
        <w:rPr>
          <w:shd w:val="clear" w:color="auto" w:fill="FFFFFF"/>
        </w:rPr>
        <w:t xml:space="preserve"> profiles of ACEs</w:t>
      </w:r>
      <w:r w:rsidR="004C434A">
        <w:rPr>
          <w:shd w:val="clear" w:color="auto" w:fill="FFFFFF"/>
        </w:rPr>
        <w:t>,</w:t>
      </w:r>
      <w:r w:rsidR="0015217C">
        <w:rPr>
          <w:shd w:val="clear" w:color="auto" w:fill="FFFFFF"/>
        </w:rPr>
        <w:t xml:space="preserve"> which may provide a more accurate estimate</w:t>
      </w:r>
      <w:r w:rsidR="004C434A">
        <w:rPr>
          <w:shd w:val="clear" w:color="auto" w:fill="FFFFFF"/>
        </w:rPr>
        <w:t>,</w:t>
      </w:r>
      <w:r w:rsidR="0015217C">
        <w:rPr>
          <w:shd w:val="clear" w:color="auto" w:fill="FFFFFF"/>
        </w:rPr>
        <w:t xml:space="preserve"> since ACEs </w:t>
      </w:r>
      <w:r w:rsidR="004C434A">
        <w:rPr>
          <w:shd w:val="clear" w:color="auto" w:fill="FFFFFF"/>
        </w:rPr>
        <w:t>seldom</w:t>
      </w:r>
      <w:r w:rsidR="0015217C">
        <w:rPr>
          <w:shd w:val="clear" w:color="auto" w:fill="FFFFFF"/>
        </w:rPr>
        <w:t xml:space="preserve"> occur in isolation.</w:t>
      </w:r>
    </w:p>
    <w:p w:rsidR="0015217C" w:rsidRPr="0015217C" w:rsidRDefault="0015217C" w:rsidP="00C20AF6">
      <w:pPr>
        <w:tabs>
          <w:tab w:val="left" w:pos="720"/>
          <w:tab w:val="left" w:pos="1080"/>
        </w:tabs>
        <w:autoSpaceDE w:val="0"/>
        <w:autoSpaceDN w:val="0"/>
        <w:adjustRightInd w:val="0"/>
        <w:ind w:right="44"/>
        <w:rPr>
          <w:color w:val="3366FF"/>
        </w:rPr>
      </w:pPr>
    </w:p>
    <w:p w:rsidR="000A4C41" w:rsidRPr="005B51B2" w:rsidRDefault="000A4C41" w:rsidP="00C20AF6">
      <w:pPr>
        <w:tabs>
          <w:tab w:val="left" w:pos="720"/>
          <w:tab w:val="left" w:pos="1080"/>
        </w:tabs>
        <w:autoSpaceDE w:val="0"/>
        <w:autoSpaceDN w:val="0"/>
        <w:adjustRightInd w:val="0"/>
        <w:ind w:right="44"/>
        <w:rPr>
          <w:b/>
        </w:rPr>
      </w:pPr>
      <w:r w:rsidRPr="005B51B2">
        <w:rPr>
          <w:b/>
        </w:rPr>
        <w:t>Study purpose and methods</w:t>
      </w:r>
    </w:p>
    <w:p w:rsidR="00123183" w:rsidRDefault="004614CC" w:rsidP="00F11C6F">
      <w:pPr>
        <w:tabs>
          <w:tab w:val="left" w:pos="720"/>
          <w:tab w:val="left" w:pos="1080"/>
        </w:tabs>
        <w:ind w:right="44"/>
      </w:pPr>
      <w:r w:rsidRPr="00895A1C">
        <w:t>The WHO World Mental Health Surveys International College Student Project</w:t>
      </w:r>
      <w:r w:rsidR="00F11C6F">
        <w:t xml:space="preserve"> </w:t>
      </w:r>
      <w:r w:rsidR="00F11C6F" w:rsidRPr="00895A1C">
        <w:rPr>
          <w:noProof/>
        </w:rPr>
        <w:t>(WMH-ICS)</w:t>
      </w:r>
      <w:r w:rsidRPr="00895A1C">
        <w:t xml:space="preserve"> aims to examine and monitor</w:t>
      </w:r>
      <w:r>
        <w:t xml:space="preserve"> </w:t>
      </w:r>
      <w:r w:rsidRPr="00895A1C">
        <w:t xml:space="preserve">student </w:t>
      </w:r>
      <w:r>
        <w:t xml:space="preserve">mental </w:t>
      </w:r>
      <w:r w:rsidRPr="00895A1C">
        <w:t>health and wellbeing</w:t>
      </w:r>
      <w:r>
        <w:t xml:space="preserve"> </w:t>
      </w:r>
      <w:r w:rsidR="00545BB5">
        <w:t>as they progress through</w:t>
      </w:r>
      <w:r>
        <w:t xml:space="preserve"> university</w:t>
      </w:r>
      <w:r w:rsidRPr="00895A1C">
        <w:t xml:space="preserve">.  The Ulster University Student Wellbeing </w:t>
      </w:r>
      <w:r>
        <w:t>S</w:t>
      </w:r>
      <w:r w:rsidRPr="00895A1C">
        <w:t>tudy</w:t>
      </w:r>
      <w:r>
        <w:t xml:space="preserve"> (UUSWS) </w:t>
      </w:r>
      <w:r w:rsidRPr="00895A1C">
        <w:t>was condu</w:t>
      </w:r>
      <w:r>
        <w:t>cted as part of this initiative.  The study commenced in September</w:t>
      </w:r>
      <w:r w:rsidR="00F11C6F">
        <w:t xml:space="preserve"> </w:t>
      </w:r>
      <w:r>
        <w:t xml:space="preserve">2015, with 739 first year undergraduate students fully completing the </w:t>
      </w:r>
      <w:r w:rsidR="00E525B3">
        <w:t xml:space="preserve">first wave of the </w:t>
      </w:r>
      <w:r>
        <w:t>comprehensive online survey</w:t>
      </w:r>
      <w:r w:rsidR="00E525B3">
        <w:t>,</w:t>
      </w:r>
      <w:r>
        <w:t xml:space="preserve"> which used t</w:t>
      </w:r>
      <w:r w:rsidRPr="00895A1C">
        <w:t>he WMH</w:t>
      </w:r>
      <w:r>
        <w:t>-CIDI</w:t>
      </w:r>
      <w:r w:rsidR="00F11C6F">
        <w:t xml:space="preserve"> </w:t>
      </w:r>
      <w:r w:rsidR="00F11C6F" w:rsidRPr="00895A1C">
        <w:rPr>
          <w:noProof/>
          <w:sz w:val="24"/>
          <w:szCs w:val="24"/>
        </w:rPr>
        <w:t>(Kessler &amp; Ustun, 2008)</w:t>
      </w:r>
      <w:r>
        <w:t xml:space="preserve"> to examine mental health problems</w:t>
      </w:r>
      <w:r w:rsidR="00487088">
        <w:t>.</w:t>
      </w:r>
      <w:r>
        <w:t xml:space="preserve"> </w:t>
      </w:r>
      <w:r w:rsidR="00123183" w:rsidRPr="00895A1C">
        <w:rPr>
          <w:noProof/>
        </w:rPr>
        <w:t xml:space="preserve">Weights were created </w:t>
      </w:r>
      <w:r w:rsidR="00123183">
        <w:rPr>
          <w:noProof/>
        </w:rPr>
        <w:t xml:space="preserve">utilising </w:t>
      </w:r>
      <w:r w:rsidR="00123183" w:rsidRPr="00895A1C">
        <w:rPr>
          <w:noProof/>
        </w:rPr>
        <w:t xml:space="preserve">gender and age characteristics of first year </w:t>
      </w:r>
      <w:r w:rsidR="009D587D">
        <w:rPr>
          <w:noProof/>
        </w:rPr>
        <w:t xml:space="preserve">undergraduate </w:t>
      </w:r>
      <w:r w:rsidR="00123183" w:rsidRPr="00895A1C">
        <w:rPr>
          <w:noProof/>
        </w:rPr>
        <w:t>student</w:t>
      </w:r>
      <w:r w:rsidR="009D587D">
        <w:rPr>
          <w:noProof/>
        </w:rPr>
        <w:t>s,</w:t>
      </w:r>
      <w:r w:rsidR="00123183">
        <w:rPr>
          <w:noProof/>
        </w:rPr>
        <w:t xml:space="preserve"> to ensure that </w:t>
      </w:r>
      <w:r w:rsidR="00123183" w:rsidRPr="00895A1C">
        <w:rPr>
          <w:noProof/>
        </w:rPr>
        <w:t>the study results were</w:t>
      </w:r>
      <w:r w:rsidR="00123183">
        <w:rPr>
          <w:noProof/>
        </w:rPr>
        <w:t xml:space="preserve"> </w:t>
      </w:r>
      <w:r w:rsidR="00123183" w:rsidRPr="00895A1C">
        <w:rPr>
          <w:noProof/>
        </w:rPr>
        <w:t>representative</w:t>
      </w:r>
      <w:r w:rsidR="009D587D">
        <w:rPr>
          <w:noProof/>
        </w:rPr>
        <w:t xml:space="preserve"> of the student population</w:t>
      </w:r>
      <w:r w:rsidR="00487088" w:rsidRPr="00487088">
        <w:t xml:space="preserve"> </w:t>
      </w:r>
      <w:r w:rsidR="00487088">
        <w:t>at Ulster University, Northern Ireland</w:t>
      </w:r>
      <w:r w:rsidR="00123183" w:rsidRPr="00895A1C">
        <w:rPr>
          <w:noProof/>
        </w:rPr>
        <w:t xml:space="preserve">.  </w:t>
      </w:r>
      <w:r w:rsidR="00123183">
        <w:rPr>
          <w:noProof/>
        </w:rPr>
        <w:t>The</w:t>
      </w:r>
      <w:r w:rsidR="00123183" w:rsidRPr="00484938">
        <w:rPr>
          <w:noProof/>
        </w:rPr>
        <w:t xml:space="preserve"> analyses were conducte</w:t>
      </w:r>
      <w:r w:rsidR="00123183">
        <w:rPr>
          <w:noProof/>
        </w:rPr>
        <w:t>d using SPSS version 23 and Mp</w:t>
      </w:r>
      <w:r w:rsidR="00123183" w:rsidRPr="00484938">
        <w:rPr>
          <w:noProof/>
        </w:rPr>
        <w:t xml:space="preserve">lus </w:t>
      </w:r>
      <w:r w:rsidR="00123183" w:rsidRPr="00484938">
        <w:t>version 7.31</w:t>
      </w:r>
      <w:r w:rsidR="009D587D">
        <w:t>.</w:t>
      </w:r>
      <w:r w:rsidR="00123183">
        <w:t xml:space="preserve"> </w:t>
      </w:r>
    </w:p>
    <w:p w:rsidR="00D3245E" w:rsidRDefault="00545BB5" w:rsidP="00D3245E">
      <w:pPr>
        <w:tabs>
          <w:tab w:val="left" w:pos="720"/>
          <w:tab w:val="left" w:pos="1080"/>
        </w:tabs>
        <w:autoSpaceDE w:val="0"/>
        <w:autoSpaceDN w:val="0"/>
        <w:adjustRightInd w:val="0"/>
        <w:ind w:right="44"/>
      </w:pPr>
      <w:r>
        <w:t xml:space="preserve">Initial analyses of the UUSWS dataset (McLafferty et al., 2017) revealed </w:t>
      </w:r>
      <w:r w:rsidR="00D3245E">
        <w:t>elevated rates of</w:t>
      </w:r>
      <w:r w:rsidR="00AC24A7">
        <w:t xml:space="preserve"> lifetime major depressive episode,</w:t>
      </w:r>
      <w:r w:rsidR="00D3245E">
        <w:t xml:space="preserve"> </w:t>
      </w:r>
      <w:r w:rsidR="00D3245E" w:rsidRPr="00895A1C">
        <w:t>(</w:t>
      </w:r>
      <w:r w:rsidR="007148F6">
        <w:t xml:space="preserve">MDE, </w:t>
      </w:r>
      <w:r w:rsidR="00D3245E" w:rsidRPr="00895A1C">
        <w:t xml:space="preserve">24.2%) and </w:t>
      </w:r>
      <w:r w:rsidR="00AC24A7">
        <w:t>generalised anxiety disorder</w:t>
      </w:r>
      <w:r w:rsidR="007148F6">
        <w:t xml:space="preserve"> </w:t>
      </w:r>
      <w:r w:rsidR="00D3245E" w:rsidRPr="00895A1C">
        <w:t>(</w:t>
      </w:r>
      <w:r w:rsidR="007148F6">
        <w:t xml:space="preserve">GAD, </w:t>
      </w:r>
      <w:r w:rsidR="00D3245E" w:rsidRPr="00895A1C">
        <w:t>22.6%</w:t>
      </w:r>
      <w:r>
        <w:t>)</w:t>
      </w:r>
      <w:r w:rsidR="00D3245E" w:rsidRPr="00895A1C">
        <w:t>.</w:t>
      </w:r>
      <w:r w:rsidR="00D3245E">
        <w:t xml:space="preserve"> Furthermore, O’Neill et al., (2018) found strong links between ACEs and suicidal behaviour and self-harm among this cohort.  The aim of the current study was to build on these findings</w:t>
      </w:r>
      <w:r w:rsidR="004C434A">
        <w:t>,</w:t>
      </w:r>
      <w:r w:rsidR="00D3245E">
        <w:t xml:space="preserve"> and expand the knowledge base</w:t>
      </w:r>
      <w:r w:rsidR="004C434A">
        <w:t>,</w:t>
      </w:r>
      <w:r w:rsidR="00D3245E">
        <w:t xml:space="preserve"> by exploring the relationship between ACE profiles and MDE and GAD.  </w:t>
      </w:r>
    </w:p>
    <w:p w:rsidR="00F11C6F" w:rsidRDefault="00D3245E" w:rsidP="00D3245E">
      <w:pPr>
        <w:tabs>
          <w:tab w:val="left" w:pos="720"/>
          <w:tab w:val="left" w:pos="1080"/>
        </w:tabs>
        <w:autoSpaceDE w:val="0"/>
        <w:autoSpaceDN w:val="0"/>
        <w:adjustRightInd w:val="0"/>
        <w:ind w:right="44"/>
      </w:pPr>
      <w:r>
        <w:t>P</w:t>
      </w:r>
      <w:r w:rsidR="00E525B3">
        <w:t xml:space="preserve">rofiles of </w:t>
      </w:r>
      <w:r w:rsidR="00B24171">
        <w:t xml:space="preserve">childhood adversities </w:t>
      </w:r>
      <w:r>
        <w:t>were identified</w:t>
      </w:r>
      <w:r w:rsidR="009D587D">
        <w:t>,</w:t>
      </w:r>
      <w:r w:rsidR="00E525B3">
        <w:t xml:space="preserve"> utilising</w:t>
      </w:r>
      <w:r w:rsidR="00F11C6F">
        <w:rPr>
          <w:bCs/>
          <w:color w:val="000000"/>
        </w:rPr>
        <w:t xml:space="preserve"> 13 ACEs </w:t>
      </w:r>
      <w:r w:rsidR="00F11C6F">
        <w:rPr>
          <w:color w:val="282828"/>
          <w:shd w:val="clear" w:color="auto" w:fill="FFFFFF"/>
          <w:lang w:val="en-US"/>
        </w:rPr>
        <w:t>experienced before the age of 18 (</w:t>
      </w:r>
      <w:r w:rsidR="00F11C6F" w:rsidRPr="002F60D4">
        <w:t>parental</w:t>
      </w:r>
      <w:r w:rsidR="007148F6">
        <w:t xml:space="preserve"> psychological</w:t>
      </w:r>
      <w:r w:rsidR="00F11C6F" w:rsidRPr="002F60D4">
        <w:t xml:space="preserve"> problems, alcohol or drug problems, suicidal behaviour</w:t>
      </w:r>
      <w:r w:rsidR="00F11C6F">
        <w:t>, criminality</w:t>
      </w:r>
      <w:r w:rsidR="00F11C6F" w:rsidRPr="002F60D4">
        <w:t>, domestic violence, physical punishment</w:t>
      </w:r>
      <w:r w:rsidR="00F11C6F">
        <w:t>,</w:t>
      </w:r>
      <w:r w:rsidR="00F11C6F" w:rsidRPr="002F60D4">
        <w:t xml:space="preserve"> physical abuse, insults</w:t>
      </w:r>
      <w:r w:rsidR="00F11C6F">
        <w:t xml:space="preserve">, </w:t>
      </w:r>
      <w:r w:rsidR="00F11C6F" w:rsidRPr="002F60D4">
        <w:t>emotional abuse, inappropriate touching</w:t>
      </w:r>
      <w:r w:rsidR="00F11C6F">
        <w:t>,</w:t>
      </w:r>
      <w:r w:rsidR="00F11C6F" w:rsidRPr="002F60D4">
        <w:t xml:space="preserve"> sexual abuse, serious neglect</w:t>
      </w:r>
      <w:r w:rsidR="00290083">
        <w:t xml:space="preserve"> </w:t>
      </w:r>
      <w:r w:rsidR="00F11C6F" w:rsidRPr="002F60D4">
        <w:t xml:space="preserve">and doing </w:t>
      </w:r>
      <w:r w:rsidR="00F11C6F">
        <w:t xml:space="preserve">dangerous or age-inappropriate </w:t>
      </w:r>
      <w:r w:rsidR="00F11C6F" w:rsidRPr="002F60D4">
        <w:t>chores</w:t>
      </w:r>
      <w:r w:rsidR="00F11C6F">
        <w:t>.</w:t>
      </w:r>
      <w:r w:rsidR="00123183" w:rsidRPr="00123183">
        <w:rPr>
          <w:noProof/>
        </w:rPr>
        <w:t xml:space="preserve"> </w:t>
      </w:r>
      <w:r w:rsidR="00123183">
        <w:rPr>
          <w:noProof/>
        </w:rPr>
        <w:t>L</w:t>
      </w:r>
      <w:r w:rsidR="00123183" w:rsidRPr="00895A1C">
        <w:rPr>
          <w:noProof/>
        </w:rPr>
        <w:t xml:space="preserve">ogistic </w:t>
      </w:r>
      <w:r w:rsidR="00123183" w:rsidRPr="00895A1C">
        <w:rPr>
          <w:noProof/>
        </w:rPr>
        <w:lastRenderedPageBreak/>
        <w:t>regression analyses explore</w:t>
      </w:r>
      <w:r w:rsidR="00123183">
        <w:rPr>
          <w:noProof/>
        </w:rPr>
        <w:t>d</w:t>
      </w:r>
      <w:r w:rsidR="00123183" w:rsidRPr="00895A1C">
        <w:rPr>
          <w:noProof/>
        </w:rPr>
        <w:t xml:space="preserve"> relationships between </w:t>
      </w:r>
      <w:r w:rsidR="00123183">
        <w:rPr>
          <w:noProof/>
        </w:rPr>
        <w:t>lifetime</w:t>
      </w:r>
      <w:r w:rsidR="00AC24A7">
        <w:rPr>
          <w:noProof/>
        </w:rPr>
        <w:t xml:space="preserve"> </w:t>
      </w:r>
      <w:r w:rsidR="00123183">
        <w:rPr>
          <w:noProof/>
        </w:rPr>
        <w:t xml:space="preserve">MDE and </w:t>
      </w:r>
      <w:r w:rsidR="00AC24A7">
        <w:rPr>
          <w:noProof/>
        </w:rPr>
        <w:t xml:space="preserve"> </w:t>
      </w:r>
      <w:r w:rsidR="00123183">
        <w:rPr>
          <w:noProof/>
        </w:rPr>
        <w:t>GAD and a number of predictor variables (</w:t>
      </w:r>
      <w:r w:rsidR="00123183" w:rsidRPr="00895A1C">
        <w:rPr>
          <w:noProof/>
        </w:rPr>
        <w:t>gende</w:t>
      </w:r>
      <w:r w:rsidR="00123183">
        <w:rPr>
          <w:noProof/>
        </w:rPr>
        <w:t xml:space="preserve">r, age, </w:t>
      </w:r>
      <w:r w:rsidR="00123183" w:rsidRPr="00895A1C">
        <w:rPr>
          <w:noProof/>
        </w:rPr>
        <w:t xml:space="preserve">sexuality </w:t>
      </w:r>
      <w:r w:rsidR="00123183">
        <w:rPr>
          <w:noProof/>
        </w:rPr>
        <w:t xml:space="preserve">and the </w:t>
      </w:r>
      <w:r w:rsidR="00AC24A7">
        <w:rPr>
          <w:noProof/>
        </w:rPr>
        <w:t xml:space="preserve">identified </w:t>
      </w:r>
      <w:r w:rsidR="00123183">
        <w:rPr>
          <w:noProof/>
        </w:rPr>
        <w:t>ACE</w:t>
      </w:r>
      <w:r w:rsidR="00123183" w:rsidRPr="00484938">
        <w:rPr>
          <w:noProof/>
        </w:rPr>
        <w:t xml:space="preserve"> profiles</w:t>
      </w:r>
      <w:r w:rsidR="00123183">
        <w:rPr>
          <w:noProof/>
        </w:rPr>
        <w:t>)</w:t>
      </w:r>
      <w:r w:rsidR="00123183" w:rsidRPr="00484938">
        <w:rPr>
          <w:noProof/>
        </w:rPr>
        <w:t xml:space="preserve">.  </w:t>
      </w:r>
    </w:p>
    <w:p w:rsidR="00E525B3" w:rsidRDefault="00E525B3" w:rsidP="00C20AF6">
      <w:pPr>
        <w:tabs>
          <w:tab w:val="left" w:pos="720"/>
          <w:tab w:val="left" w:pos="1080"/>
        </w:tabs>
        <w:autoSpaceDE w:val="0"/>
        <w:autoSpaceDN w:val="0"/>
        <w:adjustRightInd w:val="0"/>
        <w:ind w:right="44"/>
        <w:rPr>
          <w:b/>
        </w:rPr>
      </w:pPr>
    </w:p>
    <w:p w:rsidR="005B51B2" w:rsidRDefault="000A4C41" w:rsidP="00C20AF6">
      <w:pPr>
        <w:tabs>
          <w:tab w:val="left" w:pos="720"/>
          <w:tab w:val="left" w:pos="1080"/>
        </w:tabs>
        <w:autoSpaceDE w:val="0"/>
        <w:autoSpaceDN w:val="0"/>
        <w:adjustRightInd w:val="0"/>
        <w:ind w:right="44"/>
        <w:rPr>
          <w:b/>
        </w:rPr>
      </w:pPr>
      <w:r w:rsidRPr="000A4C41">
        <w:rPr>
          <w:b/>
        </w:rPr>
        <w:t>Key Findings</w:t>
      </w:r>
    </w:p>
    <w:p w:rsidR="005B51B2" w:rsidRPr="004614CC" w:rsidRDefault="005B51B2" w:rsidP="00C20AF6">
      <w:pPr>
        <w:tabs>
          <w:tab w:val="left" w:pos="720"/>
          <w:tab w:val="left" w:pos="1080"/>
        </w:tabs>
        <w:autoSpaceDE w:val="0"/>
        <w:autoSpaceDN w:val="0"/>
        <w:adjustRightInd w:val="0"/>
        <w:ind w:right="44"/>
      </w:pPr>
      <w:r w:rsidRPr="005B51B2">
        <w:t xml:space="preserve">Latent profile analysis identified </w:t>
      </w:r>
      <w:r>
        <w:t>three di</w:t>
      </w:r>
      <w:r w:rsidR="007148F6">
        <w:t>stinct</w:t>
      </w:r>
      <w:r>
        <w:t xml:space="preserve"> ACE classes.  The largest class</w:t>
      </w:r>
      <w:r w:rsidR="009D587D">
        <w:t>,</w:t>
      </w:r>
      <w:r>
        <w:t xml:space="preserve"> w</w:t>
      </w:r>
      <w:r w:rsidR="007148F6">
        <w:t>hich acc</w:t>
      </w:r>
      <w:r w:rsidR="009D587D">
        <w:t>ounted for</w:t>
      </w:r>
      <w:r>
        <w:t xml:space="preserve"> 87.1% of participants, experienced low levels of ACEs and was considered the baseline</w:t>
      </w:r>
      <w:r w:rsidR="004614CC">
        <w:t xml:space="preserve"> or low</w:t>
      </w:r>
      <w:r w:rsidR="00723801">
        <w:t>-</w:t>
      </w:r>
      <w:r w:rsidR="004614CC">
        <w:t>risk</w:t>
      </w:r>
      <w:r>
        <w:t xml:space="preserve"> class.  The second class, which accounted for 10.4% of the sample, was characterised by moderate levels of ACEs</w:t>
      </w:r>
      <w:r w:rsidR="004614CC">
        <w:t>, particularly those related to emotional abuse and insults, and was labelled the moderate</w:t>
      </w:r>
      <w:r w:rsidR="00723801">
        <w:t>-</w:t>
      </w:r>
      <w:r w:rsidR="004614CC">
        <w:t>risk class</w:t>
      </w:r>
      <w:r>
        <w:t>. Finally</w:t>
      </w:r>
      <w:r w:rsidR="004614CC">
        <w:t>,</w:t>
      </w:r>
      <w:r>
        <w:t xml:space="preserve"> a third class, representing 2.5% of the sample, experienced </w:t>
      </w:r>
      <w:r w:rsidR="004614CC">
        <w:t>elevated levels of ACEs, especially those related to parental maltreatment, including family violence, physical punishment, physical and emotional abuse, and neglect, and was labelled the high</w:t>
      </w:r>
      <w:r w:rsidR="00723801">
        <w:t>-</w:t>
      </w:r>
      <w:r w:rsidR="004614CC">
        <w:t>risk class.</w:t>
      </w:r>
    </w:p>
    <w:p w:rsidR="00C20AF6" w:rsidRDefault="00A45A50" w:rsidP="005B51B2">
      <w:pPr>
        <w:tabs>
          <w:tab w:val="left" w:pos="720"/>
          <w:tab w:val="left" w:pos="1080"/>
        </w:tabs>
        <w:autoSpaceDE w:val="0"/>
        <w:autoSpaceDN w:val="0"/>
        <w:adjustRightInd w:val="0"/>
        <w:ind w:right="44"/>
      </w:pPr>
      <w:r w:rsidRPr="00413084">
        <w:t>A series of logistic regression analyses examine</w:t>
      </w:r>
      <w:r>
        <w:t>d</w:t>
      </w:r>
      <w:r w:rsidRPr="00413084">
        <w:t xml:space="preserve"> associations between socio-demographic variables and </w:t>
      </w:r>
      <w:r w:rsidR="00911EB3">
        <w:t xml:space="preserve">the </w:t>
      </w:r>
      <w:r w:rsidR="00723801">
        <w:t>ACE</w:t>
      </w:r>
      <w:r w:rsidRPr="00413084">
        <w:t xml:space="preserve"> classes with</w:t>
      </w:r>
      <w:r w:rsidR="00C20AF6">
        <w:t xml:space="preserve"> </w:t>
      </w:r>
      <w:r w:rsidRPr="00413084">
        <w:t xml:space="preserve">lifetime </w:t>
      </w:r>
      <w:r w:rsidR="00123183">
        <w:t xml:space="preserve">MDE and </w:t>
      </w:r>
      <w:r w:rsidR="00C20AF6">
        <w:t>GAD</w:t>
      </w:r>
      <w:r w:rsidRPr="00413084">
        <w:t xml:space="preserve">.  Females were more likely to </w:t>
      </w:r>
      <w:r w:rsidR="00C20AF6">
        <w:t>have lifetime</w:t>
      </w:r>
      <w:r w:rsidRPr="00413084">
        <w:t xml:space="preserve"> </w:t>
      </w:r>
      <w:r>
        <w:t xml:space="preserve">MDE </w:t>
      </w:r>
      <w:r w:rsidRPr="00413084">
        <w:t>(</w:t>
      </w:r>
      <w:r w:rsidRPr="00413084">
        <w:rPr>
          <w:i/>
          <w:iCs/>
        </w:rPr>
        <w:t>OR</w:t>
      </w:r>
      <w:r w:rsidRPr="00413084">
        <w:t xml:space="preserve">=1.604, </w:t>
      </w:r>
      <w:r w:rsidRPr="00C20AF6">
        <w:rPr>
          <w:i/>
        </w:rPr>
        <w:t>p</w:t>
      </w:r>
      <w:r w:rsidRPr="00413084">
        <w:t xml:space="preserve">&lt;.05) and </w:t>
      </w:r>
      <w:r>
        <w:t xml:space="preserve">GAD </w:t>
      </w:r>
      <w:r w:rsidRPr="00413084">
        <w:t>(</w:t>
      </w:r>
      <w:r w:rsidRPr="00413084">
        <w:rPr>
          <w:i/>
          <w:iCs/>
        </w:rPr>
        <w:t>OR</w:t>
      </w:r>
      <w:r w:rsidRPr="00413084">
        <w:t>=1.6</w:t>
      </w:r>
      <w:r>
        <w:t>2</w:t>
      </w:r>
      <w:r w:rsidRPr="00413084">
        <w:t xml:space="preserve">7, </w:t>
      </w:r>
      <w:r w:rsidRPr="00C20AF6">
        <w:rPr>
          <w:i/>
        </w:rPr>
        <w:t>p</w:t>
      </w:r>
      <w:r w:rsidRPr="00413084">
        <w:t xml:space="preserve">&lt;.05). When compared to students under the age of 21, </w:t>
      </w:r>
      <w:r w:rsidR="00C20AF6">
        <w:t xml:space="preserve">mature students </w:t>
      </w:r>
      <w:r>
        <w:t>(21-48)</w:t>
      </w:r>
      <w:r w:rsidRPr="00413084">
        <w:t xml:space="preserve"> were more likely to have </w:t>
      </w:r>
      <w:r w:rsidR="00C20AF6">
        <w:t>MDE</w:t>
      </w:r>
      <w:r w:rsidRPr="00413084">
        <w:t xml:space="preserve"> (</w:t>
      </w:r>
      <w:r w:rsidRPr="00413084">
        <w:rPr>
          <w:i/>
          <w:iCs/>
        </w:rPr>
        <w:t>OR</w:t>
      </w:r>
      <w:r w:rsidRPr="00413084">
        <w:t xml:space="preserve">=1.784, </w:t>
      </w:r>
      <w:r w:rsidRPr="00C20AF6">
        <w:rPr>
          <w:i/>
        </w:rPr>
        <w:t>p</w:t>
      </w:r>
      <w:r w:rsidRPr="00413084">
        <w:t>&lt;.01)</w:t>
      </w:r>
      <w:r w:rsidR="00C20AF6">
        <w:t xml:space="preserve"> but no significant age differences were </w:t>
      </w:r>
      <w:r w:rsidR="00723801">
        <w:t>revealed</w:t>
      </w:r>
      <w:r w:rsidR="00C20AF6">
        <w:t xml:space="preserve"> for GAD.  </w:t>
      </w:r>
      <w:r w:rsidRPr="00413084">
        <w:t>In contrast</w:t>
      </w:r>
      <w:r>
        <w:t xml:space="preserve"> to heterosexual students, those</w:t>
      </w:r>
      <w:r w:rsidRPr="00413084">
        <w:t xml:space="preserve"> who said they were non-heterosexual</w:t>
      </w:r>
      <w:r>
        <w:t xml:space="preserve"> (gay or lesbian, bisexual, asexual, not sure, other)</w:t>
      </w:r>
      <w:r w:rsidR="00911EB3">
        <w:t>, representing 9% of the student population,</w:t>
      </w:r>
      <w:r w:rsidRPr="00413084">
        <w:t xml:space="preserve"> were nearly three times more likely to have MDE </w:t>
      </w:r>
      <w:r w:rsidR="00C20AF6" w:rsidRPr="00413084">
        <w:t>(</w:t>
      </w:r>
      <w:r w:rsidR="00C20AF6" w:rsidRPr="00413084">
        <w:rPr>
          <w:i/>
          <w:iCs/>
        </w:rPr>
        <w:t>OR</w:t>
      </w:r>
      <w:r w:rsidR="00C20AF6" w:rsidRPr="00413084">
        <w:t>=</w:t>
      </w:r>
      <w:r w:rsidR="00C20AF6">
        <w:t>2.915</w:t>
      </w:r>
      <w:r w:rsidR="00C20AF6" w:rsidRPr="00413084">
        <w:t xml:space="preserve">, </w:t>
      </w:r>
      <w:r w:rsidR="00C20AF6" w:rsidRPr="00C20AF6">
        <w:rPr>
          <w:i/>
        </w:rPr>
        <w:t>p</w:t>
      </w:r>
      <w:r w:rsidR="00C20AF6" w:rsidRPr="00413084">
        <w:t>&lt;.0</w:t>
      </w:r>
      <w:r w:rsidR="00C20AF6">
        <w:t>0</w:t>
      </w:r>
      <w:r w:rsidR="00C20AF6" w:rsidRPr="00413084">
        <w:t>1)</w:t>
      </w:r>
      <w:r w:rsidR="00C20AF6">
        <w:t xml:space="preserve"> </w:t>
      </w:r>
      <w:r w:rsidRPr="00413084">
        <w:t>and over three and a half times more likely to have GAD</w:t>
      </w:r>
      <w:r w:rsidR="00C20AF6">
        <w:t xml:space="preserve"> </w:t>
      </w:r>
      <w:r w:rsidR="00C20AF6" w:rsidRPr="00413084">
        <w:t>(</w:t>
      </w:r>
      <w:r w:rsidR="00C20AF6" w:rsidRPr="00413084">
        <w:rPr>
          <w:i/>
          <w:iCs/>
        </w:rPr>
        <w:t>OR</w:t>
      </w:r>
      <w:r w:rsidR="00C20AF6" w:rsidRPr="00413084">
        <w:t>=</w:t>
      </w:r>
      <w:r w:rsidR="00C20AF6">
        <w:t>3.553</w:t>
      </w:r>
      <w:r w:rsidR="00C20AF6" w:rsidRPr="00413084">
        <w:t xml:space="preserve">, </w:t>
      </w:r>
      <w:r w:rsidR="00C20AF6" w:rsidRPr="00C20AF6">
        <w:rPr>
          <w:i/>
        </w:rPr>
        <w:t>p</w:t>
      </w:r>
      <w:r w:rsidR="00C20AF6" w:rsidRPr="00413084">
        <w:t>&lt;.0</w:t>
      </w:r>
      <w:r w:rsidR="00C20AF6">
        <w:t>0</w:t>
      </w:r>
      <w:r w:rsidR="00C20AF6" w:rsidRPr="00413084">
        <w:t>1)</w:t>
      </w:r>
      <w:r>
        <w:t>.</w:t>
      </w:r>
      <w:r w:rsidRPr="00413084">
        <w:t xml:space="preserve"> </w:t>
      </w:r>
      <w:r>
        <w:t>W</w:t>
      </w:r>
      <w:r w:rsidRPr="00413084">
        <w:t xml:space="preserve">hen compared to </w:t>
      </w:r>
      <w:r w:rsidR="00C20AF6">
        <w:t xml:space="preserve">the </w:t>
      </w:r>
      <w:r w:rsidRPr="00413084">
        <w:t>low</w:t>
      </w:r>
      <w:r w:rsidR="00723801">
        <w:t>-</w:t>
      </w:r>
      <w:r w:rsidRPr="00413084">
        <w:t xml:space="preserve">risk </w:t>
      </w:r>
      <w:r w:rsidR="009D587D">
        <w:t xml:space="preserve">ACE </w:t>
      </w:r>
      <w:r w:rsidRPr="00413084">
        <w:t xml:space="preserve">class, </w:t>
      </w:r>
      <w:r w:rsidR="00956AF4">
        <w:t>students</w:t>
      </w:r>
      <w:r w:rsidRPr="00413084">
        <w:t xml:space="preserve"> who experienced moderate rates of </w:t>
      </w:r>
      <w:r w:rsidR="00C20AF6">
        <w:t xml:space="preserve">ACEs displayed </w:t>
      </w:r>
      <w:r>
        <w:t>significantly elevated levels of MDE</w:t>
      </w:r>
      <w:r w:rsidR="00C20AF6">
        <w:t xml:space="preserve"> </w:t>
      </w:r>
      <w:r w:rsidR="00B24171">
        <w:t>(</w:t>
      </w:r>
      <w:r w:rsidR="00B24171" w:rsidRPr="00413084">
        <w:rPr>
          <w:i/>
          <w:iCs/>
        </w:rPr>
        <w:t>OR</w:t>
      </w:r>
      <w:r w:rsidR="00B24171">
        <w:t>=2.944, p&lt;.001</w:t>
      </w:r>
      <w:r w:rsidR="00B24171" w:rsidRPr="00413084">
        <w:t>)</w:t>
      </w:r>
      <w:r w:rsidR="00B24171">
        <w:t xml:space="preserve"> </w:t>
      </w:r>
      <w:r w:rsidR="00C20AF6">
        <w:t xml:space="preserve">and </w:t>
      </w:r>
      <w:r>
        <w:t>GAD</w:t>
      </w:r>
      <w:r w:rsidR="00B24171">
        <w:t xml:space="preserve"> (</w:t>
      </w:r>
      <w:r w:rsidR="00B24171" w:rsidRPr="00413084">
        <w:rPr>
          <w:i/>
          <w:iCs/>
        </w:rPr>
        <w:t>OR</w:t>
      </w:r>
      <w:r w:rsidR="00B24171">
        <w:t>=2.949, p&lt;.001</w:t>
      </w:r>
      <w:r w:rsidR="00B24171" w:rsidRPr="00413084">
        <w:t>)</w:t>
      </w:r>
      <w:r w:rsidR="00C20AF6">
        <w:t xml:space="preserve">.  </w:t>
      </w:r>
      <w:r w:rsidRPr="00413084">
        <w:t>However, the high</w:t>
      </w:r>
      <w:r w:rsidR="00723801">
        <w:t>-</w:t>
      </w:r>
      <w:r w:rsidRPr="00413084">
        <w:t xml:space="preserve">risk </w:t>
      </w:r>
      <w:r w:rsidR="00C20AF6">
        <w:t xml:space="preserve">ACE </w:t>
      </w:r>
      <w:r w:rsidRPr="00413084">
        <w:t>class displayed the greatest odds of h</w:t>
      </w:r>
      <w:r>
        <w:t xml:space="preserve">aving </w:t>
      </w:r>
      <w:r w:rsidR="009D587D">
        <w:t>MDE</w:t>
      </w:r>
      <w:r>
        <w:t xml:space="preserve"> </w:t>
      </w:r>
      <w:bookmarkStart w:id="0" w:name="_Hlk519534440"/>
      <w:r>
        <w:t>(</w:t>
      </w:r>
      <w:r w:rsidRPr="00413084">
        <w:rPr>
          <w:i/>
          <w:iCs/>
        </w:rPr>
        <w:t>OR</w:t>
      </w:r>
      <w:r>
        <w:t>=3.112, p&lt;.05</w:t>
      </w:r>
      <w:r w:rsidRPr="00413084">
        <w:t>)</w:t>
      </w:r>
      <w:r w:rsidR="00B24171">
        <w:t xml:space="preserve">, and were nearly six times more likely to have </w:t>
      </w:r>
      <w:bookmarkEnd w:id="0"/>
      <w:r w:rsidR="009D587D">
        <w:t>GAD</w:t>
      </w:r>
      <w:r>
        <w:t xml:space="preserve"> </w:t>
      </w:r>
      <w:r w:rsidRPr="00413084">
        <w:t>(</w:t>
      </w:r>
      <w:r w:rsidRPr="00413084">
        <w:rPr>
          <w:i/>
          <w:iCs/>
        </w:rPr>
        <w:t>OR</w:t>
      </w:r>
      <w:r>
        <w:t>=5.941, p&lt;.001)</w:t>
      </w:r>
      <w:r w:rsidRPr="00413084">
        <w:t xml:space="preserve">.  </w:t>
      </w:r>
      <w:r w:rsidR="00911EB3">
        <w:t xml:space="preserve">Indeed, </w:t>
      </w:r>
      <w:proofErr w:type="gramStart"/>
      <w:r w:rsidR="00911EB3">
        <w:t>high levels</w:t>
      </w:r>
      <w:proofErr w:type="gramEnd"/>
      <w:r w:rsidR="00911EB3">
        <w:t xml:space="preserve"> of ACEs were the </w:t>
      </w:r>
      <w:r w:rsidR="00723801">
        <w:t>principle</w:t>
      </w:r>
      <w:r w:rsidR="00911EB3">
        <w:t xml:space="preserve"> risk factors for both lifetime MDE and GAD</w:t>
      </w:r>
      <w:r w:rsidR="000A4C41">
        <w:t>.</w:t>
      </w:r>
    </w:p>
    <w:p w:rsidR="000A4C41" w:rsidRDefault="000A4C41" w:rsidP="00A45A50"/>
    <w:p w:rsidR="000A4C41" w:rsidRPr="005B51B2" w:rsidRDefault="000A4C41" w:rsidP="00A45A50">
      <w:pPr>
        <w:rPr>
          <w:b/>
        </w:rPr>
      </w:pPr>
      <w:r w:rsidRPr="005B51B2">
        <w:rPr>
          <w:b/>
        </w:rPr>
        <w:t>Discussion and implications</w:t>
      </w:r>
    </w:p>
    <w:p w:rsidR="00123183" w:rsidRDefault="00123183" w:rsidP="00A45A50">
      <w:r>
        <w:t>The current study</w:t>
      </w:r>
      <w:r w:rsidR="00FC5E8F" w:rsidRPr="00FC5E8F">
        <w:t xml:space="preserve"> </w:t>
      </w:r>
      <w:r w:rsidR="00FC5E8F">
        <w:t xml:space="preserve">explored risk factors for psychopathology in first year undergraduate students, providing vital information for university services, helping them to provide support for students in need.  </w:t>
      </w:r>
      <w:r>
        <w:t xml:space="preserve"> </w:t>
      </w:r>
      <w:r w:rsidR="00FC5E8F">
        <w:t xml:space="preserve">The study </w:t>
      </w:r>
      <w:r>
        <w:t xml:space="preserve">revealed that ACEs </w:t>
      </w:r>
      <w:r w:rsidR="00380E03">
        <w:t xml:space="preserve">were </w:t>
      </w:r>
      <w:r w:rsidR="000C0B72">
        <w:t xml:space="preserve">very </w:t>
      </w:r>
      <w:r>
        <w:t>significant risk factors for p</w:t>
      </w:r>
      <w:r w:rsidR="00947ACC">
        <w:t>sychopathology</w:t>
      </w:r>
      <w:r>
        <w:t xml:space="preserve"> in the student population.  </w:t>
      </w:r>
      <w:r w:rsidR="00380E03">
        <w:t xml:space="preserve">Females and mature students were also at a heightened risk.  Additionally, </w:t>
      </w:r>
      <w:r w:rsidR="00723801">
        <w:t xml:space="preserve">students </w:t>
      </w:r>
      <w:r w:rsidR="003A2F4B">
        <w:t>who did not identify as heterosexual display</w:t>
      </w:r>
      <w:r w:rsidR="00723801">
        <w:t>ed very</w:t>
      </w:r>
      <w:r w:rsidR="003A2F4B">
        <w:t xml:space="preserve"> elevated rates of MDE and GAD.  I</w:t>
      </w:r>
      <w:r w:rsidR="003A2F4B" w:rsidRPr="00895A1C">
        <w:t>t is</w:t>
      </w:r>
      <w:r w:rsidR="003A2F4B">
        <w:t xml:space="preserve"> very </w:t>
      </w:r>
      <w:r w:rsidR="003A2F4B" w:rsidRPr="00895A1C">
        <w:t xml:space="preserve">important therefore that information and support is available on campus to </w:t>
      </w:r>
      <w:r w:rsidR="003A2F4B">
        <w:t xml:space="preserve">help </w:t>
      </w:r>
      <w:r w:rsidR="003A2F4B" w:rsidRPr="00895A1C">
        <w:t>address their needs.</w:t>
      </w:r>
      <w:r w:rsidR="00380E03">
        <w:t xml:space="preserve">  Furthermore, since ACEs had such a negative impact on psychopathology, it is of utmost importance to promote and develop </w:t>
      </w:r>
      <w:r w:rsidR="00487088">
        <w:t>initiatives</w:t>
      </w:r>
      <w:r w:rsidR="00380E03">
        <w:t xml:space="preserve"> to help </w:t>
      </w:r>
      <w:r w:rsidR="000C0B72">
        <w:t>students</w:t>
      </w:r>
      <w:r w:rsidR="00380E03">
        <w:t xml:space="preserve"> deal with the trauma associated with </w:t>
      </w:r>
      <w:r w:rsidR="00487088">
        <w:t>these</w:t>
      </w:r>
      <w:r w:rsidR="00380E03">
        <w:t xml:space="preserve"> experiences</w:t>
      </w:r>
      <w:r w:rsidR="00487088">
        <w:t>, such as resilience building programmes</w:t>
      </w:r>
      <w:r w:rsidR="00380E03">
        <w:t>.</w:t>
      </w:r>
      <w:r w:rsidR="00956AF4">
        <w:t xml:space="preserve"> </w:t>
      </w:r>
    </w:p>
    <w:p w:rsidR="00487088" w:rsidRDefault="00487088" w:rsidP="000C0B72">
      <w:r>
        <w:t>The findings from th</w:t>
      </w:r>
      <w:r w:rsidR="00723801">
        <w:t>is</w:t>
      </w:r>
      <w:r>
        <w:t xml:space="preserve"> study would suggest that students should be </w:t>
      </w:r>
      <w:r w:rsidRPr="00303BF9">
        <w:t>encourag</w:t>
      </w:r>
      <w:r>
        <w:t>ed</w:t>
      </w:r>
      <w:r w:rsidRPr="00303BF9">
        <w:t xml:space="preserve"> to disclose mental illness</w:t>
      </w:r>
      <w:r>
        <w:t xml:space="preserve"> when commencing university, and </w:t>
      </w:r>
      <w:r w:rsidR="007148F6">
        <w:t xml:space="preserve">that </w:t>
      </w:r>
      <w:r>
        <w:t>r</w:t>
      </w:r>
      <w:r w:rsidRPr="00303BF9">
        <w:t>isk and needs assessments</w:t>
      </w:r>
      <w:r>
        <w:t xml:space="preserve"> should be conducted early</w:t>
      </w:r>
      <w:r w:rsidR="003176C2">
        <w:t xml:space="preserve"> to identify at risk students</w:t>
      </w:r>
      <w:r>
        <w:t xml:space="preserve">.   Comprehensive induction procedures, anti-stigma and awareness raising campaigns would also be recommended to help alleviate the stress of starting university and the many challenges it may bring.  </w:t>
      </w:r>
      <w:r w:rsidR="000C0B72">
        <w:t>Studies have found that</w:t>
      </w:r>
      <w:r w:rsidR="007148F6">
        <w:t xml:space="preserve"> student</w:t>
      </w:r>
      <w:r w:rsidR="000C0B72">
        <w:t xml:space="preserve"> mental health problems can fluctuate </w:t>
      </w:r>
      <w:r w:rsidR="007148F6">
        <w:t xml:space="preserve">from first to final year </w:t>
      </w:r>
      <w:r w:rsidR="000C0B72">
        <w:t>(</w:t>
      </w:r>
      <w:proofErr w:type="spellStart"/>
      <w:r w:rsidR="000C0B72">
        <w:t>Bewick</w:t>
      </w:r>
      <w:proofErr w:type="spellEnd"/>
      <w:r w:rsidR="000C0B72">
        <w:t xml:space="preserve"> et al., 2010), therefore i</w:t>
      </w:r>
      <w:r w:rsidR="00380E03" w:rsidRPr="00940D57">
        <w:t xml:space="preserve">t is imperative that adequate structures and systems are </w:t>
      </w:r>
      <w:r w:rsidR="000C0B72">
        <w:t xml:space="preserve">put in </w:t>
      </w:r>
      <w:r w:rsidR="00380E03" w:rsidRPr="00940D57">
        <w:t xml:space="preserve">place to support students throughout their time at university. </w:t>
      </w:r>
    </w:p>
    <w:p w:rsidR="00956AF4" w:rsidRDefault="00956AF4" w:rsidP="00A45A50">
      <w:pPr>
        <w:rPr>
          <w:b/>
        </w:rPr>
      </w:pPr>
    </w:p>
    <w:p w:rsidR="000A4C41" w:rsidRDefault="000A4C41" w:rsidP="00A45A50">
      <w:pPr>
        <w:rPr>
          <w:b/>
        </w:rPr>
      </w:pPr>
      <w:r w:rsidRPr="005B51B2">
        <w:rPr>
          <w:b/>
        </w:rPr>
        <w:lastRenderedPageBreak/>
        <w:t>References</w:t>
      </w:r>
    </w:p>
    <w:p w:rsidR="00352E11" w:rsidRDefault="00352E11" w:rsidP="00352E11">
      <w:pPr>
        <w:shd w:val="clear" w:color="auto" w:fill="FFFFFF"/>
        <w:spacing w:after="0"/>
        <w:ind w:left="360" w:right="45" w:hanging="360"/>
      </w:pPr>
    </w:p>
    <w:p w:rsidR="00352E11" w:rsidRPr="0086337A" w:rsidRDefault="00352E11" w:rsidP="0086337A">
      <w:pPr>
        <w:shd w:val="clear" w:color="auto" w:fill="FFFFFF"/>
        <w:spacing w:after="0"/>
        <w:ind w:right="45"/>
        <w:rPr>
          <w:rFonts w:eastAsia="Times New Roman"/>
          <w:shd w:val="clear" w:color="auto" w:fill="FFFFFF"/>
          <w:lang w:eastAsia="en-GB"/>
        </w:rPr>
      </w:pPr>
      <w:r w:rsidRPr="00C73944">
        <w:rPr>
          <w:rFonts w:eastAsia="Times New Roman"/>
          <w:lang w:eastAsia="en-GB"/>
        </w:rPr>
        <w:t xml:space="preserve">Auerbach, R. P., Alonso, J., </w:t>
      </w:r>
      <w:proofErr w:type="spellStart"/>
      <w:r w:rsidRPr="00C73944">
        <w:rPr>
          <w:rFonts w:eastAsia="Times New Roman"/>
          <w:lang w:eastAsia="en-GB"/>
        </w:rPr>
        <w:t>Axinn</w:t>
      </w:r>
      <w:proofErr w:type="spellEnd"/>
      <w:r w:rsidRPr="00C73944">
        <w:rPr>
          <w:rFonts w:eastAsia="Times New Roman"/>
          <w:lang w:eastAsia="en-GB"/>
        </w:rPr>
        <w:t xml:space="preserve">, W. G., </w:t>
      </w:r>
      <w:proofErr w:type="spellStart"/>
      <w:r w:rsidRPr="00C73944">
        <w:rPr>
          <w:rFonts w:eastAsia="Times New Roman"/>
          <w:lang w:eastAsia="en-GB"/>
        </w:rPr>
        <w:t>Cuijpers</w:t>
      </w:r>
      <w:proofErr w:type="spellEnd"/>
      <w:r w:rsidRPr="00C73944">
        <w:rPr>
          <w:rFonts w:eastAsia="Times New Roman"/>
          <w:lang w:eastAsia="en-GB"/>
        </w:rPr>
        <w:t xml:space="preserve">, P., Ebert, D. D., Greif Green, J., ……... </w:t>
      </w:r>
      <w:proofErr w:type="spellStart"/>
      <w:r w:rsidRPr="00C73944">
        <w:rPr>
          <w:rFonts w:eastAsia="Times New Roman"/>
          <w:lang w:eastAsia="en-GB"/>
        </w:rPr>
        <w:t>Bruffaerts</w:t>
      </w:r>
      <w:proofErr w:type="spellEnd"/>
      <w:r w:rsidRPr="00C73944">
        <w:rPr>
          <w:rFonts w:eastAsia="Times New Roman"/>
          <w:lang w:eastAsia="en-GB"/>
        </w:rPr>
        <w:t xml:space="preserve">, R. (2016).  Mental disorders among college students in the WHO World Mental Health Surveys. </w:t>
      </w:r>
      <w:r w:rsidRPr="00C73944">
        <w:rPr>
          <w:rFonts w:eastAsia="Times New Roman"/>
          <w:i/>
          <w:iCs/>
          <w:lang w:eastAsia="en-GB"/>
        </w:rPr>
        <w:t>Psychological Medicine</w:t>
      </w:r>
      <w:r w:rsidRPr="00C73944">
        <w:rPr>
          <w:rFonts w:eastAsia="Times New Roman"/>
          <w:lang w:eastAsia="en-GB"/>
        </w:rPr>
        <w:t xml:space="preserve">, </w:t>
      </w:r>
      <w:r w:rsidRPr="00C73944">
        <w:rPr>
          <w:rFonts w:eastAsia="Times New Roman"/>
          <w:shd w:val="clear" w:color="auto" w:fill="FFFFFF"/>
          <w:lang w:eastAsia="en-GB"/>
        </w:rPr>
        <w:t xml:space="preserve">46(14), 2955-2970.   </w:t>
      </w:r>
      <w:proofErr w:type="spellStart"/>
      <w:r w:rsidRPr="00C73944">
        <w:rPr>
          <w:rFonts w:eastAsia="Times New Roman"/>
          <w:lang w:eastAsia="en-GB"/>
        </w:rPr>
        <w:t>doi</w:t>
      </w:r>
      <w:proofErr w:type="spellEnd"/>
      <w:r w:rsidRPr="00C73944">
        <w:rPr>
          <w:rFonts w:eastAsia="Times New Roman"/>
          <w:lang w:eastAsia="en-GB"/>
        </w:rPr>
        <w:t xml:space="preserve">:  </w:t>
      </w:r>
      <w:hyperlink r:id="rId5" w:history="1">
        <w:r w:rsidRPr="00C73944">
          <w:rPr>
            <w:rFonts w:eastAsia="Times New Roman"/>
            <w:lang w:eastAsia="en-GB"/>
          </w:rPr>
          <w:t>10.1017/S0033291716001665</w:t>
        </w:r>
      </w:hyperlink>
    </w:p>
    <w:p w:rsidR="0086337A" w:rsidRDefault="0086337A" w:rsidP="0086337A">
      <w:pPr>
        <w:shd w:val="clear" w:color="auto" w:fill="FFFFFF"/>
        <w:spacing w:after="0" w:line="231" w:lineRule="atLeast"/>
        <w:rPr>
          <w:rFonts w:eastAsia="Times New Roman"/>
          <w:lang w:eastAsia="en-GB"/>
        </w:rPr>
      </w:pPr>
    </w:p>
    <w:p w:rsidR="00FF3204" w:rsidRPr="00C73944" w:rsidRDefault="00FF3204" w:rsidP="00FF3204">
      <w:pPr>
        <w:spacing w:after="0"/>
        <w:ind w:right="45"/>
        <w:rPr>
          <w:rFonts w:eastAsia="Times New Roman"/>
          <w:lang w:eastAsia="en-GB"/>
        </w:rPr>
      </w:pPr>
      <w:proofErr w:type="spellStart"/>
      <w:r w:rsidRPr="00C73944">
        <w:rPr>
          <w:rFonts w:eastAsia="Times New Roman"/>
          <w:lang w:eastAsia="en-GB"/>
        </w:rPr>
        <w:t>Bewick</w:t>
      </w:r>
      <w:proofErr w:type="spellEnd"/>
      <w:r w:rsidRPr="00C73944">
        <w:rPr>
          <w:rFonts w:eastAsia="Times New Roman"/>
          <w:lang w:eastAsia="en-GB"/>
        </w:rPr>
        <w:t xml:space="preserve">, B., </w:t>
      </w:r>
      <w:proofErr w:type="spellStart"/>
      <w:r w:rsidRPr="00C73944">
        <w:rPr>
          <w:rFonts w:eastAsia="Times New Roman"/>
          <w:lang w:eastAsia="en-GB"/>
        </w:rPr>
        <w:t>Koutsopoulou</w:t>
      </w:r>
      <w:proofErr w:type="spellEnd"/>
      <w:r w:rsidRPr="00C73944">
        <w:rPr>
          <w:rFonts w:eastAsia="Times New Roman"/>
          <w:lang w:eastAsia="en-GB"/>
        </w:rPr>
        <w:t xml:space="preserve">, G., Miles, J., </w:t>
      </w:r>
      <w:proofErr w:type="spellStart"/>
      <w:r w:rsidRPr="00C73944">
        <w:rPr>
          <w:rFonts w:eastAsia="Times New Roman"/>
          <w:lang w:eastAsia="en-GB"/>
        </w:rPr>
        <w:t>Slaa</w:t>
      </w:r>
      <w:proofErr w:type="spellEnd"/>
      <w:r w:rsidRPr="00C73944">
        <w:rPr>
          <w:rFonts w:eastAsia="Times New Roman"/>
          <w:lang w:eastAsia="en-GB"/>
        </w:rPr>
        <w:t xml:space="preserve">, E., &amp; </w:t>
      </w:r>
      <w:proofErr w:type="spellStart"/>
      <w:r w:rsidRPr="00C73944">
        <w:rPr>
          <w:rFonts w:eastAsia="Times New Roman"/>
          <w:lang w:eastAsia="en-GB"/>
        </w:rPr>
        <w:t>Barkham</w:t>
      </w:r>
      <w:proofErr w:type="spellEnd"/>
      <w:r w:rsidRPr="00C73944">
        <w:rPr>
          <w:rFonts w:eastAsia="Times New Roman"/>
          <w:lang w:eastAsia="en-GB"/>
        </w:rPr>
        <w:t xml:space="preserve">, M. (2010).  Changes in undergraduate students’ psychological well-being as they progress through university.  </w:t>
      </w:r>
      <w:r w:rsidRPr="00C73944">
        <w:rPr>
          <w:rFonts w:eastAsia="Times New Roman"/>
          <w:i/>
          <w:iCs/>
          <w:lang w:eastAsia="en-GB"/>
        </w:rPr>
        <w:t>Studies in Higher Education</w:t>
      </w:r>
      <w:r w:rsidRPr="00C73944">
        <w:rPr>
          <w:rFonts w:eastAsia="Times New Roman"/>
          <w:lang w:eastAsia="en-GB"/>
        </w:rPr>
        <w:t xml:space="preserve">, </w:t>
      </w:r>
      <w:r w:rsidRPr="00C73944">
        <w:rPr>
          <w:rFonts w:eastAsia="Times New Roman"/>
          <w:i/>
          <w:iCs/>
          <w:lang w:eastAsia="en-GB"/>
        </w:rPr>
        <w:t>35</w:t>
      </w:r>
      <w:r w:rsidRPr="00C73944">
        <w:rPr>
          <w:rFonts w:eastAsia="Times New Roman"/>
          <w:iCs/>
          <w:lang w:eastAsia="en-GB"/>
        </w:rPr>
        <w:t>(6),</w:t>
      </w:r>
      <w:r w:rsidRPr="00C73944">
        <w:rPr>
          <w:rFonts w:eastAsia="Times New Roman"/>
          <w:i/>
          <w:iCs/>
          <w:lang w:eastAsia="en-GB"/>
        </w:rPr>
        <w:t xml:space="preserve"> </w:t>
      </w:r>
      <w:r w:rsidRPr="00C73944">
        <w:rPr>
          <w:rFonts w:eastAsia="Times New Roman"/>
          <w:lang w:eastAsia="en-GB"/>
        </w:rPr>
        <w:t xml:space="preserve">633-645.  </w:t>
      </w:r>
      <w:proofErr w:type="spellStart"/>
      <w:r w:rsidRPr="00C73944">
        <w:rPr>
          <w:rFonts w:eastAsia="Times New Roman"/>
          <w:lang w:eastAsia="en-GB"/>
        </w:rPr>
        <w:t>doi</w:t>
      </w:r>
      <w:proofErr w:type="spellEnd"/>
      <w:r w:rsidRPr="00C73944">
        <w:rPr>
          <w:rFonts w:eastAsia="Times New Roman"/>
          <w:lang w:eastAsia="en-GB"/>
        </w:rPr>
        <w:t>:  10.1080/03075070903216643</w:t>
      </w:r>
    </w:p>
    <w:p w:rsidR="00FF3204" w:rsidRPr="0086337A" w:rsidRDefault="00FF3204" w:rsidP="0086337A">
      <w:pPr>
        <w:shd w:val="clear" w:color="auto" w:fill="FFFFFF"/>
        <w:spacing w:after="0" w:line="231" w:lineRule="atLeast"/>
        <w:rPr>
          <w:rFonts w:eastAsia="Times New Roman"/>
          <w:lang w:eastAsia="en-GB"/>
        </w:rPr>
      </w:pPr>
    </w:p>
    <w:p w:rsidR="00352E11" w:rsidRPr="006213E8" w:rsidRDefault="00352E11" w:rsidP="0086337A">
      <w:pPr>
        <w:spacing w:line="240" w:lineRule="auto"/>
        <w:ind w:right="-508"/>
      </w:pPr>
      <w:r w:rsidRPr="006213E8">
        <w:t xml:space="preserve">Kessler, R.C., &amp; </w:t>
      </w:r>
      <w:proofErr w:type="spellStart"/>
      <w:r w:rsidRPr="006213E8">
        <w:t>Üstün</w:t>
      </w:r>
      <w:proofErr w:type="spellEnd"/>
      <w:r w:rsidRPr="006213E8">
        <w:t xml:space="preserve">, T.B. (2008). </w:t>
      </w:r>
      <w:r w:rsidRPr="006213E8">
        <w:rPr>
          <w:i/>
          <w:iCs/>
        </w:rPr>
        <w:t>The WHO world mental health surveys: global perspectives on the epidemiology of mental disorders.</w:t>
      </w:r>
      <w:r w:rsidRPr="006213E8">
        <w:t xml:space="preserve"> New York: Cambridge University Press.</w:t>
      </w:r>
    </w:p>
    <w:p w:rsidR="00352E11" w:rsidRPr="006213E8" w:rsidRDefault="00352E11" w:rsidP="0086337A">
      <w:pPr>
        <w:spacing w:line="240" w:lineRule="auto"/>
      </w:pPr>
      <w:r w:rsidRPr="006213E8">
        <w:t xml:space="preserve">Kessler R.C., </w:t>
      </w:r>
      <w:proofErr w:type="spellStart"/>
      <w:r w:rsidRPr="006213E8">
        <w:t>Amminger</w:t>
      </w:r>
      <w:proofErr w:type="spellEnd"/>
      <w:r w:rsidRPr="006213E8">
        <w:t>, G. P., Aguilar‐</w:t>
      </w:r>
      <w:proofErr w:type="spellStart"/>
      <w:r w:rsidRPr="006213E8">
        <w:t>Gaxiola</w:t>
      </w:r>
      <w:proofErr w:type="spellEnd"/>
      <w:r w:rsidRPr="006213E8">
        <w:t xml:space="preserve">, S., Alonso, J., Lee, S., &amp; </w:t>
      </w:r>
      <w:proofErr w:type="spellStart"/>
      <w:r w:rsidRPr="006213E8">
        <w:t>Ustun</w:t>
      </w:r>
      <w:proofErr w:type="spellEnd"/>
      <w:r w:rsidRPr="006213E8">
        <w:t xml:space="preserve">, T. B. (2007).  Age of onset of mental disorders: a review of recent literature. </w:t>
      </w:r>
      <w:r w:rsidRPr="006213E8">
        <w:rPr>
          <w:i/>
        </w:rPr>
        <w:t>Current Opinion in Psychiatry</w:t>
      </w:r>
      <w:r w:rsidRPr="006213E8">
        <w:t>, 20(4), 359–364.</w:t>
      </w:r>
      <w:r w:rsidR="00FF3204" w:rsidRPr="00FF3204">
        <w:rPr>
          <w:rFonts w:eastAsia="Times New Roman"/>
          <w:shd w:val="clear" w:color="auto" w:fill="FFFFFF"/>
          <w:lang w:eastAsia="en-GB"/>
        </w:rPr>
        <w:t xml:space="preserve"> </w:t>
      </w:r>
      <w:proofErr w:type="spellStart"/>
      <w:r w:rsidR="00FF3204" w:rsidRPr="00C73944">
        <w:rPr>
          <w:rFonts w:eastAsia="Times New Roman"/>
          <w:shd w:val="clear" w:color="auto" w:fill="FFFFFF"/>
          <w:lang w:eastAsia="en-GB"/>
        </w:rPr>
        <w:t>doi</w:t>
      </w:r>
      <w:proofErr w:type="spellEnd"/>
      <w:r w:rsidR="00FF3204" w:rsidRPr="00C73944">
        <w:rPr>
          <w:rFonts w:eastAsia="Times New Roman"/>
          <w:shd w:val="clear" w:color="auto" w:fill="FFFFFF"/>
          <w:lang w:eastAsia="en-GB"/>
        </w:rPr>
        <w:t>:  </w:t>
      </w:r>
      <w:hyperlink r:id="rId6" w:tgtFrame="pmc_ext" w:history="1">
        <w:r w:rsidR="00FF3204" w:rsidRPr="00C73944">
          <w:rPr>
            <w:rFonts w:eastAsia="Times New Roman"/>
            <w:shd w:val="clear" w:color="auto" w:fill="FFFFFF"/>
            <w:lang w:eastAsia="en-GB"/>
          </w:rPr>
          <w:t>10.1097/YCO.0b013e32816ebc8c</w:t>
        </w:r>
      </w:hyperlink>
    </w:p>
    <w:p w:rsidR="00352E11" w:rsidRDefault="00352E11" w:rsidP="0086337A">
      <w:pPr>
        <w:spacing w:line="240" w:lineRule="auto"/>
      </w:pPr>
      <w:r w:rsidRPr="006213E8">
        <w:t>McLafferty, M., Lapsley, C.R., Ennis, E., Armour, C, Murphy, M., Bunting, B.P</w:t>
      </w:r>
      <w:r w:rsidR="00D73735">
        <w:t xml:space="preserve">. ……… </w:t>
      </w:r>
      <w:r w:rsidRPr="006213E8">
        <w:t xml:space="preserve">O’Neill, S. (2017). Mental health, behavioural problems and treatment seeking among students commencing university in Northern Ireland.  </w:t>
      </w:r>
      <w:proofErr w:type="spellStart"/>
      <w:r w:rsidRPr="006213E8">
        <w:rPr>
          <w:i/>
        </w:rPr>
        <w:t>Plos</w:t>
      </w:r>
      <w:proofErr w:type="spellEnd"/>
      <w:r w:rsidRPr="006213E8">
        <w:rPr>
          <w:i/>
        </w:rPr>
        <w:t xml:space="preserve"> One, 12(12),</w:t>
      </w:r>
      <w:r w:rsidRPr="006213E8">
        <w:t xml:space="preserve"> e0188785.  </w:t>
      </w:r>
    </w:p>
    <w:p w:rsidR="0086337A" w:rsidRPr="00401E86" w:rsidRDefault="0086337A" w:rsidP="0086337A">
      <w:pPr>
        <w:spacing w:line="240" w:lineRule="auto"/>
        <w:rPr>
          <w:rFonts w:cstheme="minorHAnsi"/>
        </w:rPr>
      </w:pPr>
      <w:r w:rsidRPr="00401E86">
        <w:rPr>
          <w:rFonts w:cstheme="minorHAnsi"/>
        </w:rPr>
        <w:t>O’Neill</w:t>
      </w:r>
      <w:r w:rsidR="00401E86" w:rsidRPr="00401E86">
        <w:rPr>
          <w:rFonts w:cstheme="minorHAnsi"/>
        </w:rPr>
        <w:t>, S., Mc</w:t>
      </w:r>
      <w:r w:rsidR="00D73735">
        <w:rPr>
          <w:rFonts w:cstheme="minorHAnsi"/>
        </w:rPr>
        <w:t>L</w:t>
      </w:r>
      <w:r w:rsidR="00401E86" w:rsidRPr="00401E86">
        <w:rPr>
          <w:rFonts w:cstheme="minorHAnsi"/>
        </w:rPr>
        <w:t xml:space="preserve">afferty, M, Ennis, E., </w:t>
      </w:r>
      <w:r w:rsidR="00401E86">
        <w:rPr>
          <w:rFonts w:cstheme="minorHAnsi"/>
        </w:rPr>
        <w:t xml:space="preserve">Lapsley, C., </w:t>
      </w:r>
      <w:proofErr w:type="spellStart"/>
      <w:r w:rsidR="00401E86">
        <w:rPr>
          <w:rFonts w:cstheme="minorHAnsi"/>
        </w:rPr>
        <w:t>Bjourson</w:t>
      </w:r>
      <w:proofErr w:type="spellEnd"/>
      <w:r w:rsidR="00401E86">
        <w:rPr>
          <w:rFonts w:cstheme="minorHAnsi"/>
        </w:rPr>
        <w:t>, A.J., Armour, C</w:t>
      </w:r>
      <w:r w:rsidR="00D73735">
        <w:rPr>
          <w:rFonts w:cstheme="minorHAnsi"/>
        </w:rPr>
        <w:t>. …………</w:t>
      </w:r>
      <w:r w:rsidR="00401E86" w:rsidRPr="00401E86">
        <w:rPr>
          <w:rFonts w:cstheme="minorHAnsi"/>
        </w:rPr>
        <w:t xml:space="preserve"> Murray, E. (</w:t>
      </w:r>
      <w:r w:rsidR="00401E86" w:rsidRPr="00D73735">
        <w:rPr>
          <w:rFonts w:cstheme="minorHAnsi"/>
        </w:rPr>
        <w:t xml:space="preserve">2018).  </w:t>
      </w:r>
      <w:r w:rsidR="00401E86" w:rsidRPr="00D73735">
        <w:rPr>
          <w:rFonts w:cstheme="minorHAnsi"/>
          <w:color w:val="111111"/>
        </w:rPr>
        <w:t xml:space="preserve">Socio-demographic, mental health and childhood adversity risk factors for self-harm and suicidal behaviour in College Students in Northern Ireland.  </w:t>
      </w:r>
      <w:r w:rsidR="00401E86" w:rsidRPr="00D73735">
        <w:rPr>
          <w:rFonts w:cstheme="minorHAnsi"/>
          <w:i/>
          <w:color w:val="111111"/>
        </w:rPr>
        <w:t>Journal of Affective Disorder</w:t>
      </w:r>
      <w:r w:rsidR="00D73735" w:rsidRPr="00D73735">
        <w:rPr>
          <w:rFonts w:cstheme="minorHAnsi"/>
          <w:i/>
          <w:color w:val="111111"/>
        </w:rPr>
        <w:t>s,</w:t>
      </w:r>
      <w:r w:rsidR="00401E86" w:rsidRPr="00D73735">
        <w:rPr>
          <w:rFonts w:cstheme="minorHAnsi"/>
          <w:i/>
          <w:color w:val="111111"/>
        </w:rPr>
        <w:t xml:space="preserve"> </w:t>
      </w:r>
      <w:r w:rsidR="00D73735" w:rsidRPr="00D73735">
        <w:rPr>
          <w:rFonts w:cstheme="minorHAnsi"/>
          <w:i/>
          <w:iCs/>
          <w:color w:val="000000"/>
        </w:rPr>
        <w:t xml:space="preserve">239, </w:t>
      </w:r>
      <w:r w:rsidR="00D73735" w:rsidRPr="00D73735">
        <w:rPr>
          <w:rFonts w:cstheme="minorHAnsi"/>
          <w:iCs/>
          <w:color w:val="000000"/>
        </w:rPr>
        <w:t>58-65</w:t>
      </w:r>
      <w:r w:rsidR="00D73735">
        <w:rPr>
          <w:rFonts w:cstheme="minorHAnsi"/>
          <w:i/>
          <w:iCs/>
          <w:color w:val="000000"/>
        </w:rPr>
        <w:t>.</w:t>
      </w:r>
      <w:r w:rsidR="00D73735" w:rsidRPr="00D73735">
        <w:rPr>
          <w:rFonts w:ascii="Arial" w:hAnsi="Arial" w:cs="Arial"/>
          <w:color w:val="777777"/>
          <w:sz w:val="21"/>
          <w:szCs w:val="21"/>
        </w:rPr>
        <w:t xml:space="preserve"> </w:t>
      </w:r>
      <w:r w:rsidR="00D73735" w:rsidRPr="00D73735">
        <w:rPr>
          <w:rFonts w:cstheme="minorHAnsi"/>
        </w:rPr>
        <w:t xml:space="preserve"> </w:t>
      </w:r>
      <w:proofErr w:type="spellStart"/>
      <w:r w:rsidR="00D73735" w:rsidRPr="00D73735">
        <w:rPr>
          <w:rFonts w:cstheme="minorHAnsi"/>
        </w:rPr>
        <w:t>doi</w:t>
      </w:r>
      <w:proofErr w:type="spellEnd"/>
      <w:r w:rsidR="00D73735" w:rsidRPr="00D73735">
        <w:rPr>
          <w:rFonts w:cstheme="minorHAnsi"/>
        </w:rPr>
        <w:t>:  10.1016/j.jad.2018.06.006</w:t>
      </w:r>
    </w:p>
    <w:p w:rsidR="0086337A" w:rsidRDefault="0086337A" w:rsidP="0086337A">
      <w:pPr>
        <w:spacing w:after="0"/>
        <w:ind w:right="44"/>
        <w:rPr>
          <w:rFonts w:eastAsia="Times New Roman"/>
          <w:lang w:eastAsia="en-GB"/>
        </w:rPr>
      </w:pPr>
      <w:r w:rsidRPr="00C73944">
        <w:rPr>
          <w:rFonts w:eastAsia="Times New Roman"/>
          <w:shd w:val="clear" w:color="auto" w:fill="FFFFFF"/>
          <w:lang w:eastAsia="en-GB"/>
        </w:rPr>
        <w:t xml:space="preserve">Mortier, P., </w:t>
      </w:r>
      <w:proofErr w:type="spellStart"/>
      <w:r w:rsidRPr="00C73944">
        <w:rPr>
          <w:rFonts w:eastAsia="Times New Roman"/>
          <w:shd w:val="clear" w:color="auto" w:fill="FFFFFF"/>
          <w:lang w:eastAsia="en-GB"/>
        </w:rPr>
        <w:t>Demyttenaere</w:t>
      </w:r>
      <w:proofErr w:type="spellEnd"/>
      <w:r w:rsidRPr="00C73944">
        <w:rPr>
          <w:rFonts w:eastAsia="Times New Roman"/>
          <w:shd w:val="clear" w:color="auto" w:fill="FFFFFF"/>
          <w:lang w:eastAsia="en-GB"/>
        </w:rPr>
        <w:t xml:space="preserve">, K., Auerbach, R. P., Green, J. G., Kessler, R. C., </w:t>
      </w:r>
      <w:proofErr w:type="spellStart"/>
      <w:r w:rsidRPr="00C73944">
        <w:rPr>
          <w:rFonts w:eastAsia="Times New Roman"/>
          <w:shd w:val="clear" w:color="auto" w:fill="FFFFFF"/>
          <w:lang w:eastAsia="en-GB"/>
        </w:rPr>
        <w:t>Kiekens</w:t>
      </w:r>
      <w:proofErr w:type="spellEnd"/>
      <w:r w:rsidRPr="00C73944">
        <w:rPr>
          <w:rFonts w:eastAsia="Times New Roman"/>
          <w:shd w:val="clear" w:color="auto" w:fill="FFFFFF"/>
          <w:lang w:eastAsia="en-GB"/>
        </w:rPr>
        <w:t xml:space="preserve">, G., … </w:t>
      </w:r>
      <w:proofErr w:type="spellStart"/>
      <w:r w:rsidRPr="00C73944">
        <w:rPr>
          <w:rFonts w:eastAsia="Times New Roman"/>
          <w:shd w:val="clear" w:color="auto" w:fill="FFFFFF"/>
          <w:lang w:eastAsia="en-GB"/>
        </w:rPr>
        <w:t>Bruffaerts</w:t>
      </w:r>
      <w:proofErr w:type="spellEnd"/>
      <w:r w:rsidRPr="00C73944">
        <w:rPr>
          <w:rFonts w:eastAsia="Times New Roman"/>
          <w:shd w:val="clear" w:color="auto" w:fill="FFFFFF"/>
          <w:lang w:eastAsia="en-GB"/>
        </w:rPr>
        <w:t>, R. (2015). The impact of lifetime suicidality on academic performance in college freshmen. </w:t>
      </w:r>
      <w:r w:rsidRPr="00C73944">
        <w:rPr>
          <w:rFonts w:eastAsia="Times New Roman"/>
          <w:i/>
          <w:iCs/>
          <w:shd w:val="clear" w:color="auto" w:fill="FFFFFF"/>
          <w:lang w:eastAsia="en-GB"/>
        </w:rPr>
        <w:t>Journal of Affective Disorders</w:t>
      </w:r>
      <w:r w:rsidRPr="00C73944">
        <w:rPr>
          <w:rFonts w:eastAsia="Times New Roman"/>
          <w:shd w:val="clear" w:color="auto" w:fill="FFFFFF"/>
          <w:lang w:eastAsia="en-GB"/>
        </w:rPr>
        <w:t>, </w:t>
      </w:r>
      <w:r w:rsidRPr="00C73944">
        <w:rPr>
          <w:rFonts w:eastAsia="Times New Roman"/>
          <w:i/>
          <w:iCs/>
          <w:shd w:val="clear" w:color="auto" w:fill="FFFFFF"/>
          <w:lang w:eastAsia="en-GB"/>
        </w:rPr>
        <w:t>186</w:t>
      </w:r>
      <w:r w:rsidRPr="00C73944">
        <w:rPr>
          <w:rFonts w:eastAsia="Times New Roman"/>
          <w:shd w:val="clear" w:color="auto" w:fill="FFFFFF"/>
          <w:lang w:eastAsia="en-GB"/>
        </w:rPr>
        <w:t xml:space="preserve">, 254–260. </w:t>
      </w:r>
      <w:hyperlink r:id="rId7" w:history="1">
        <w:proofErr w:type="spellStart"/>
        <w:r w:rsidRPr="00C73944">
          <w:rPr>
            <w:rFonts w:eastAsia="Times New Roman"/>
            <w:shd w:val="clear" w:color="auto" w:fill="FFFFFF"/>
            <w:lang w:eastAsia="en-GB"/>
          </w:rPr>
          <w:t>doi</w:t>
        </w:r>
        <w:proofErr w:type="spellEnd"/>
        <w:r w:rsidRPr="00C73944">
          <w:rPr>
            <w:rFonts w:eastAsia="Times New Roman"/>
            <w:shd w:val="clear" w:color="auto" w:fill="FFFFFF"/>
            <w:lang w:eastAsia="en-GB"/>
          </w:rPr>
          <w:t>:  10.1016/j.jad.2015.07.030</w:t>
        </w:r>
      </w:hyperlink>
    </w:p>
    <w:p w:rsidR="0086337A" w:rsidRPr="0086337A" w:rsidRDefault="0086337A" w:rsidP="0086337A">
      <w:pPr>
        <w:spacing w:after="0"/>
        <w:ind w:right="44"/>
        <w:rPr>
          <w:rFonts w:eastAsia="Times New Roman"/>
          <w:lang w:eastAsia="en-GB"/>
        </w:rPr>
      </w:pPr>
    </w:p>
    <w:p w:rsidR="00352E11" w:rsidRDefault="00352E11" w:rsidP="00352E11">
      <w:pPr>
        <w:spacing w:after="0"/>
        <w:ind w:right="44"/>
        <w:rPr>
          <w:rFonts w:eastAsia="Times New Roman"/>
          <w:lang w:eastAsia="en-GB"/>
        </w:rPr>
      </w:pPr>
      <w:r w:rsidRPr="00C73944">
        <w:rPr>
          <w:rFonts w:eastAsia="Times New Roman"/>
          <w:lang w:eastAsia="en-GB"/>
        </w:rPr>
        <w:t xml:space="preserve">Prince, J. P. (2015).  University students counselling and mental health in the United States:  Trends and challenges.  </w:t>
      </w:r>
      <w:r w:rsidRPr="00C73944">
        <w:rPr>
          <w:rFonts w:eastAsia="Times New Roman"/>
          <w:i/>
          <w:iCs/>
          <w:lang w:eastAsia="en-GB"/>
        </w:rPr>
        <w:t>Mental Health and Prevention, 3,</w:t>
      </w:r>
      <w:r w:rsidRPr="00C73944">
        <w:rPr>
          <w:rFonts w:eastAsia="Times New Roman"/>
          <w:lang w:eastAsia="en-GB"/>
        </w:rPr>
        <w:t xml:space="preserve"> 5-10.   </w:t>
      </w:r>
      <w:hyperlink r:id="rId8" w:tgtFrame="_blank" w:tooltip="Persistent link using digital object identifier" w:history="1">
        <w:proofErr w:type="spellStart"/>
        <w:r w:rsidRPr="00C73944">
          <w:rPr>
            <w:rFonts w:eastAsia="Times New Roman"/>
            <w:lang w:eastAsia="en-GB"/>
          </w:rPr>
          <w:t>doi</w:t>
        </w:r>
        <w:proofErr w:type="spellEnd"/>
        <w:r w:rsidRPr="00C73944">
          <w:rPr>
            <w:rFonts w:eastAsia="Times New Roman"/>
            <w:lang w:eastAsia="en-GB"/>
          </w:rPr>
          <w:t>: 10.1016/j.mhp.2015.03.001</w:t>
        </w:r>
      </w:hyperlink>
    </w:p>
    <w:p w:rsidR="0086337A" w:rsidRDefault="0086337A" w:rsidP="00352E11">
      <w:pPr>
        <w:spacing w:after="0"/>
        <w:ind w:right="44"/>
        <w:rPr>
          <w:rFonts w:eastAsia="Times New Roman"/>
          <w:lang w:eastAsia="en-GB"/>
        </w:rPr>
      </w:pPr>
    </w:p>
    <w:p w:rsidR="0086337A" w:rsidRPr="00C73944" w:rsidRDefault="0086337A" w:rsidP="0086337A">
      <w:pPr>
        <w:tabs>
          <w:tab w:val="left" w:pos="7212"/>
        </w:tabs>
        <w:spacing w:after="0"/>
        <w:ind w:right="44"/>
        <w:rPr>
          <w:rFonts w:eastAsia="Times New Roman"/>
          <w:noProof/>
          <w:lang w:eastAsia="en-GB"/>
        </w:rPr>
      </w:pPr>
      <w:r w:rsidRPr="00C73944">
        <w:rPr>
          <w:rFonts w:eastAsia="Times New Roman"/>
          <w:lang w:eastAsia="en-GB"/>
        </w:rPr>
        <w:t xml:space="preserve">Said, D., </w:t>
      </w:r>
      <w:proofErr w:type="spellStart"/>
      <w:r w:rsidRPr="00C73944">
        <w:rPr>
          <w:rFonts w:eastAsia="Times New Roman"/>
          <w:lang w:eastAsia="en-GB"/>
        </w:rPr>
        <w:t>Kypri</w:t>
      </w:r>
      <w:proofErr w:type="spellEnd"/>
      <w:r w:rsidRPr="00C73944">
        <w:rPr>
          <w:rFonts w:eastAsia="Times New Roman"/>
          <w:lang w:eastAsia="en-GB"/>
        </w:rPr>
        <w:t xml:space="preserve">, K., &amp; Bowman, J. (2013).  Risk factors for mental disorders among university students in Australia:  findings from a web-based cross-sectional survey.  </w:t>
      </w:r>
      <w:r w:rsidRPr="00C73944">
        <w:rPr>
          <w:rFonts w:eastAsia="Times New Roman"/>
          <w:i/>
          <w:iCs/>
          <w:lang w:eastAsia="en-GB"/>
        </w:rPr>
        <w:t xml:space="preserve">Social Psychiatry and Psychiatric Epidemiology, 48, </w:t>
      </w:r>
      <w:r w:rsidRPr="00C73944">
        <w:rPr>
          <w:rFonts w:eastAsia="Times New Roman"/>
          <w:lang w:eastAsia="en-GB"/>
        </w:rPr>
        <w:t>935-944.</w:t>
      </w:r>
      <w:r w:rsidRPr="00C73944">
        <w:rPr>
          <w:rFonts w:eastAsia="Times New Roman"/>
          <w:sz w:val="17"/>
          <w:szCs w:val="17"/>
          <w:shd w:val="clear" w:color="auto" w:fill="FFFFFF"/>
          <w:lang w:eastAsia="en-GB"/>
        </w:rPr>
        <w:t xml:space="preserve"> </w:t>
      </w:r>
      <w:r w:rsidRPr="00C73944">
        <w:rPr>
          <w:rFonts w:ascii="Arial" w:eastAsia="Times New Roman" w:hAnsi="Arial" w:cs="Arial"/>
          <w:sz w:val="17"/>
          <w:lang w:eastAsia="en-GB"/>
        </w:rPr>
        <w:t xml:space="preserve">  </w:t>
      </w:r>
      <w:proofErr w:type="spellStart"/>
      <w:r w:rsidRPr="00C73944">
        <w:rPr>
          <w:rFonts w:eastAsia="Times New Roman"/>
          <w:shd w:val="clear" w:color="auto" w:fill="FFFFFF"/>
          <w:lang w:eastAsia="en-GB"/>
        </w:rPr>
        <w:t>doi</w:t>
      </w:r>
      <w:proofErr w:type="spellEnd"/>
      <w:r w:rsidRPr="00C73944">
        <w:rPr>
          <w:rFonts w:eastAsia="Times New Roman"/>
          <w:shd w:val="clear" w:color="auto" w:fill="FFFFFF"/>
          <w:lang w:eastAsia="en-GB"/>
        </w:rPr>
        <w:t>: 10.1007/s00127-012-0574-x</w:t>
      </w:r>
    </w:p>
    <w:p w:rsidR="0086337A" w:rsidRPr="00C73944" w:rsidRDefault="0086337A" w:rsidP="00352E11">
      <w:pPr>
        <w:spacing w:after="0"/>
        <w:ind w:right="44"/>
        <w:rPr>
          <w:rFonts w:eastAsia="Times New Roman"/>
          <w:lang w:eastAsia="en-GB"/>
        </w:rPr>
      </w:pPr>
    </w:p>
    <w:p w:rsidR="004B1F06" w:rsidRDefault="0086337A" w:rsidP="0086337A">
      <w:pPr>
        <w:spacing w:after="0"/>
        <w:ind w:right="44"/>
        <w:rPr>
          <w:rFonts w:eastAsia="Times New Roman"/>
          <w:shd w:val="clear" w:color="auto" w:fill="FFFFFF"/>
          <w:lang w:eastAsia="en-GB"/>
        </w:rPr>
      </w:pPr>
      <w:r w:rsidRPr="00C73944">
        <w:rPr>
          <w:rFonts w:eastAsia="Times New Roman"/>
          <w:shd w:val="clear" w:color="auto" w:fill="FFFFFF"/>
          <w:lang w:eastAsia="en-GB"/>
        </w:rPr>
        <w:t xml:space="preserve">Schilling, E. A., </w:t>
      </w:r>
      <w:proofErr w:type="spellStart"/>
      <w:r w:rsidRPr="00C73944">
        <w:rPr>
          <w:rFonts w:eastAsia="Times New Roman"/>
          <w:shd w:val="clear" w:color="auto" w:fill="FFFFFF"/>
          <w:lang w:eastAsia="en-GB"/>
        </w:rPr>
        <w:t>Aseltine</w:t>
      </w:r>
      <w:proofErr w:type="spellEnd"/>
      <w:r w:rsidRPr="00C73944">
        <w:rPr>
          <w:rFonts w:eastAsia="Times New Roman"/>
          <w:shd w:val="clear" w:color="auto" w:fill="FFFFFF"/>
          <w:lang w:eastAsia="en-GB"/>
        </w:rPr>
        <w:t>, R. H., &amp; Gore, S. (2007). Adverse childhood experiences and mental health in young adults: a longitudinal survey.</w:t>
      </w:r>
      <w:r w:rsidRPr="00C73944">
        <w:rPr>
          <w:rFonts w:eastAsia="Times New Roman"/>
          <w:lang w:eastAsia="en-GB"/>
        </w:rPr>
        <w:t xml:space="preserve">  </w:t>
      </w:r>
      <w:r w:rsidRPr="00C73944">
        <w:rPr>
          <w:rFonts w:eastAsia="Times New Roman"/>
          <w:i/>
          <w:iCs/>
          <w:shd w:val="clear" w:color="auto" w:fill="FFFFFF"/>
          <w:lang w:eastAsia="en-GB"/>
        </w:rPr>
        <w:t>BMC Public Health</w:t>
      </w:r>
      <w:r w:rsidRPr="00C73944">
        <w:rPr>
          <w:rFonts w:eastAsia="Times New Roman"/>
          <w:shd w:val="clear" w:color="auto" w:fill="FFFFFF"/>
          <w:lang w:eastAsia="en-GB"/>
        </w:rPr>
        <w:t>,</w:t>
      </w:r>
      <w:r w:rsidRPr="00C73944">
        <w:rPr>
          <w:rFonts w:eastAsia="Times New Roman"/>
          <w:lang w:eastAsia="en-GB"/>
        </w:rPr>
        <w:t> </w:t>
      </w:r>
      <w:r w:rsidRPr="00C73944">
        <w:rPr>
          <w:rFonts w:eastAsia="Times New Roman"/>
          <w:i/>
          <w:iCs/>
          <w:shd w:val="clear" w:color="auto" w:fill="FFFFFF"/>
          <w:lang w:eastAsia="en-GB"/>
        </w:rPr>
        <w:t>7</w:t>
      </w:r>
      <w:r w:rsidRPr="00C73944">
        <w:rPr>
          <w:rFonts w:eastAsia="Times New Roman"/>
          <w:shd w:val="clear" w:color="auto" w:fill="FFFFFF"/>
          <w:lang w:eastAsia="en-GB"/>
        </w:rPr>
        <w:t xml:space="preserve">, 30. </w:t>
      </w:r>
      <w:hyperlink r:id="rId9" w:history="1">
        <w:proofErr w:type="spellStart"/>
        <w:r w:rsidRPr="00C73944">
          <w:rPr>
            <w:rFonts w:eastAsia="Times New Roman"/>
            <w:shd w:val="clear" w:color="auto" w:fill="FFFFFF"/>
            <w:lang w:eastAsia="en-GB"/>
          </w:rPr>
          <w:t>doi</w:t>
        </w:r>
        <w:proofErr w:type="spellEnd"/>
        <w:r w:rsidRPr="00C73944">
          <w:rPr>
            <w:rFonts w:eastAsia="Times New Roman"/>
            <w:shd w:val="clear" w:color="auto" w:fill="FFFFFF"/>
            <w:lang w:eastAsia="en-GB"/>
          </w:rPr>
          <w:t>:  10.1186/1471-2458-7-30</w:t>
        </w:r>
      </w:hyperlink>
    </w:p>
    <w:p w:rsidR="0086337A" w:rsidRPr="0086337A" w:rsidRDefault="0086337A" w:rsidP="0086337A">
      <w:pPr>
        <w:spacing w:after="0"/>
        <w:ind w:right="44"/>
        <w:rPr>
          <w:rFonts w:eastAsia="Times New Roman"/>
          <w:shd w:val="clear" w:color="auto" w:fill="FFFFFF"/>
          <w:lang w:eastAsia="en-GB"/>
        </w:rPr>
      </w:pPr>
    </w:p>
    <w:p w:rsidR="00352E11" w:rsidRDefault="00352E11" w:rsidP="00352E11">
      <w:pPr>
        <w:spacing w:after="0"/>
        <w:ind w:right="44"/>
        <w:rPr>
          <w:rFonts w:eastAsia="Times New Roman"/>
          <w:lang w:eastAsia="en-GB"/>
        </w:rPr>
      </w:pPr>
      <w:r w:rsidRPr="00C73944">
        <w:rPr>
          <w:rFonts w:eastAsia="Times New Roman"/>
          <w:lang w:eastAsia="en-GB"/>
        </w:rPr>
        <w:t xml:space="preserve">Thorley, C. (2017).  </w:t>
      </w:r>
      <w:r w:rsidRPr="00C73944">
        <w:rPr>
          <w:rFonts w:eastAsia="Times New Roman"/>
          <w:i/>
          <w:lang w:eastAsia="en-GB"/>
        </w:rPr>
        <w:t>Not by degrees.  Improving Student Mental Health in the UK’s universities.</w:t>
      </w:r>
      <w:r w:rsidRPr="00C73944">
        <w:rPr>
          <w:rFonts w:eastAsia="Times New Roman"/>
          <w:lang w:eastAsia="en-GB"/>
        </w:rPr>
        <w:t xml:space="preserve">   London:  Institute for Public Policy Research.  </w:t>
      </w:r>
    </w:p>
    <w:p w:rsidR="0086337A" w:rsidRPr="00C73944" w:rsidRDefault="0086337A" w:rsidP="00352E11">
      <w:pPr>
        <w:spacing w:after="0"/>
        <w:ind w:right="44"/>
        <w:rPr>
          <w:rFonts w:eastAsia="Times New Roman"/>
          <w:lang w:eastAsia="en-GB"/>
        </w:rPr>
      </w:pPr>
    </w:p>
    <w:p w:rsidR="0086337A" w:rsidRPr="0086337A" w:rsidRDefault="0086337A" w:rsidP="0086337A">
      <w:pPr>
        <w:shd w:val="clear" w:color="auto" w:fill="FFFFFF"/>
        <w:spacing w:after="0"/>
        <w:ind w:right="44"/>
        <w:outlineLvl w:val="3"/>
        <w:rPr>
          <w:rFonts w:eastAsia="Times New Roman"/>
          <w:bCs/>
          <w:lang w:eastAsia="en-GB"/>
        </w:rPr>
      </w:pPr>
      <w:r w:rsidRPr="00C73944">
        <w:rPr>
          <w:rFonts w:eastAsia="Times New Roman"/>
          <w:bCs/>
          <w:lang w:eastAsia="en-GB"/>
        </w:rPr>
        <w:t xml:space="preserve">Tran, Q. A., Dunne, M. P., Van Vo, T., &amp; </w:t>
      </w:r>
      <w:proofErr w:type="spellStart"/>
      <w:r w:rsidRPr="00C73944">
        <w:rPr>
          <w:rFonts w:eastAsia="Times New Roman"/>
          <w:bCs/>
          <w:lang w:eastAsia="en-GB"/>
        </w:rPr>
        <w:t>Luu</w:t>
      </w:r>
      <w:proofErr w:type="spellEnd"/>
      <w:r w:rsidRPr="00C73944">
        <w:rPr>
          <w:rFonts w:eastAsia="Times New Roman"/>
          <w:bCs/>
          <w:lang w:eastAsia="en-GB"/>
        </w:rPr>
        <w:t xml:space="preserve">, N. H. (2015).  Adverse childhood experiences and the health of university students in eight provinces of Vietnam.  </w:t>
      </w:r>
      <w:r w:rsidRPr="00C73944">
        <w:rPr>
          <w:rFonts w:eastAsia="Times New Roman"/>
          <w:bCs/>
          <w:i/>
          <w:lang w:eastAsia="en-GB"/>
        </w:rPr>
        <w:t>Asia-Pacific Journal of Public Health, 27</w:t>
      </w:r>
      <w:r w:rsidRPr="00C73944">
        <w:rPr>
          <w:rFonts w:eastAsia="Times New Roman"/>
          <w:bCs/>
          <w:lang w:eastAsia="en-GB"/>
        </w:rPr>
        <w:t>(8), 26S–32S.</w:t>
      </w:r>
      <w:r>
        <w:rPr>
          <w:rFonts w:eastAsia="Times New Roman"/>
          <w:bCs/>
          <w:lang w:eastAsia="en-GB"/>
        </w:rPr>
        <w:t xml:space="preserve">  </w:t>
      </w:r>
      <w:proofErr w:type="spellStart"/>
      <w:r w:rsidRPr="00C73944">
        <w:rPr>
          <w:rFonts w:eastAsia="Times New Roman"/>
          <w:lang w:eastAsia="en-GB"/>
        </w:rPr>
        <w:t>doi</w:t>
      </w:r>
      <w:proofErr w:type="spellEnd"/>
      <w:r w:rsidRPr="00C73944">
        <w:rPr>
          <w:rFonts w:eastAsia="Times New Roman"/>
          <w:lang w:eastAsia="en-GB"/>
        </w:rPr>
        <w:t xml:space="preserve">:  </w:t>
      </w:r>
      <w:hyperlink r:id="rId10" w:history="1">
        <w:r w:rsidRPr="00C73944">
          <w:rPr>
            <w:rFonts w:eastAsia="Times New Roman"/>
            <w:lang w:eastAsia="en-GB"/>
          </w:rPr>
          <w:t>10.1177/1010539515589812</w:t>
        </w:r>
      </w:hyperlink>
    </w:p>
    <w:p w:rsidR="004B1F06" w:rsidRDefault="004B1F06" w:rsidP="00A45A50">
      <w:pPr>
        <w:rPr>
          <w:b/>
        </w:rPr>
      </w:pPr>
    </w:p>
    <w:p w:rsidR="0086337A" w:rsidRPr="005B51B2" w:rsidRDefault="0086337A" w:rsidP="00A45A50">
      <w:pPr>
        <w:rPr>
          <w:b/>
        </w:rPr>
      </w:pPr>
    </w:p>
    <w:p w:rsidR="00FF3204" w:rsidRDefault="00FF3204" w:rsidP="00A45A50">
      <w:pPr>
        <w:rPr>
          <w:b/>
        </w:rPr>
      </w:pPr>
    </w:p>
    <w:p w:rsidR="000A4C41" w:rsidRPr="000A4C41" w:rsidRDefault="000A4C41" w:rsidP="00A45A50">
      <w:pPr>
        <w:rPr>
          <w:b/>
        </w:rPr>
      </w:pPr>
      <w:r w:rsidRPr="000A4C41">
        <w:rPr>
          <w:b/>
        </w:rPr>
        <w:lastRenderedPageBreak/>
        <w:t>About the Authors</w:t>
      </w:r>
    </w:p>
    <w:p w:rsidR="000A4C41" w:rsidRDefault="000A4C41" w:rsidP="00A45A50">
      <w:r w:rsidRPr="00947ACC">
        <w:rPr>
          <w:b/>
        </w:rPr>
        <w:t>Margaret McLafferty</w:t>
      </w:r>
      <w:r w:rsidR="00217236" w:rsidRPr="00217236">
        <w:t>, PhD</w:t>
      </w:r>
      <w:r w:rsidR="00AC24A7" w:rsidRPr="00217236">
        <w:t xml:space="preserve"> is</w:t>
      </w:r>
      <w:r w:rsidR="00AC24A7">
        <w:t xml:space="preserve"> a Research Associate in the School of Psychology at Ulster University.  She co-ordinated the Ulster University Student Wellbeing Study and has a background in </w:t>
      </w:r>
      <w:r w:rsidR="003A2F4B">
        <w:t>research into adverse childhood experiences</w:t>
      </w:r>
      <w:r w:rsidR="00B9333A">
        <w:t xml:space="preserve"> and maladaptive parenting practices</w:t>
      </w:r>
      <w:r w:rsidR="001D7ACB">
        <w:t>,</w:t>
      </w:r>
      <w:r w:rsidR="00B9333A">
        <w:t xml:space="preserve"> and the link to </w:t>
      </w:r>
      <w:r w:rsidR="003A2F4B">
        <w:t>psychopathology</w:t>
      </w:r>
      <w:r w:rsidR="00316707">
        <w:t xml:space="preserve"> and suicidal behaviour</w:t>
      </w:r>
      <w:r w:rsidR="001D7ACB">
        <w:t>, exploring both risk and protective factors</w:t>
      </w:r>
      <w:bookmarkStart w:id="1" w:name="_GoBack"/>
      <w:bookmarkEnd w:id="1"/>
      <w:r w:rsidR="00B9333A">
        <w:t>.  She is currently involved in research on</w:t>
      </w:r>
      <w:r w:rsidR="00316707">
        <w:t xml:space="preserve"> </w:t>
      </w:r>
      <w:r w:rsidR="003A2F4B">
        <w:t>student mental health, and veteran health and wellbeing.</w:t>
      </w:r>
    </w:p>
    <w:p w:rsidR="000A4C41" w:rsidRPr="00217236" w:rsidRDefault="00217236" w:rsidP="00A45A50">
      <w:r w:rsidRPr="00217236">
        <w:rPr>
          <w:rFonts w:ascii="Calibri" w:hAnsi="Calibri" w:cs="Calibri"/>
          <w:b/>
        </w:rPr>
        <w:t>Cherie Armour</w:t>
      </w:r>
      <w:r w:rsidRPr="00217236">
        <w:rPr>
          <w:rFonts w:ascii="Calibri" w:hAnsi="Calibri" w:cs="Calibri"/>
        </w:rPr>
        <w:t>, PhD, is a Professor of Psychological Trauma and Mental Health and Associate Dean of Research and Impact at Ulster University in Northern Ireland, UK. Cherie is also the current President of the UK Psychological Trauma Society. Cherie’s primary research interests include the psychosocial factors influencing mental health in a range of traumatized groupings. At present Cherie is focusing her research efforts on victims of childhood trauma and military veterans residing in Northern Ireland.</w:t>
      </w:r>
    </w:p>
    <w:p w:rsidR="00B9333A" w:rsidRPr="00B9333A" w:rsidRDefault="000A4C41" w:rsidP="00B9333A">
      <w:pPr>
        <w:rPr>
          <w:rFonts w:eastAsia="Times New Roman" w:cstheme="minorHAnsi"/>
          <w:color w:val="000000" w:themeColor="text1"/>
          <w:lang w:eastAsia="en-IE"/>
        </w:rPr>
      </w:pPr>
      <w:r w:rsidRPr="00B9333A">
        <w:rPr>
          <w:b/>
        </w:rPr>
        <w:t>Siobhan O’Neill</w:t>
      </w:r>
      <w:r w:rsidR="00B9333A" w:rsidRPr="00B9333A">
        <w:rPr>
          <w:b/>
        </w:rPr>
        <w:t>,</w:t>
      </w:r>
      <w:r w:rsidR="00B9333A">
        <w:t xml:space="preserve"> PhD</w:t>
      </w:r>
      <w:r w:rsidR="00B9333A">
        <w:rPr>
          <w:rFonts w:eastAsia="Times New Roman" w:cstheme="minorHAnsi"/>
          <w:color w:val="000000" w:themeColor="text1"/>
          <w:lang w:eastAsia="en-IE"/>
        </w:rPr>
        <w:t>,</w:t>
      </w:r>
      <w:r w:rsidR="00B9333A" w:rsidRPr="00B9333A">
        <w:rPr>
          <w:rFonts w:eastAsia="Times New Roman" w:cstheme="minorHAnsi"/>
          <w:color w:val="000000" w:themeColor="text1"/>
          <w:lang w:eastAsia="en-IE"/>
        </w:rPr>
        <w:t xml:space="preserve"> is a Professor of Mental Health Sciences at </w:t>
      </w:r>
      <w:hyperlink r:id="rId11" w:tgtFrame="_blank" w:history="1">
        <w:r w:rsidR="00B9333A" w:rsidRPr="00B9333A">
          <w:rPr>
            <w:rFonts w:eastAsia="Times New Roman" w:cstheme="minorHAnsi"/>
            <w:color w:val="000000" w:themeColor="text1"/>
            <w:lang w:eastAsia="en-IE"/>
          </w:rPr>
          <w:t>Ulster University</w:t>
        </w:r>
      </w:hyperlink>
      <w:r w:rsidR="00B9333A" w:rsidRPr="00B9333A">
        <w:rPr>
          <w:rFonts w:eastAsia="Times New Roman" w:cstheme="minorHAnsi"/>
          <w:color w:val="000000" w:themeColor="text1"/>
          <w:lang w:eastAsia="en-IE"/>
        </w:rPr>
        <w:t>.</w:t>
      </w:r>
      <w:r w:rsidR="00B9333A">
        <w:rPr>
          <w:rFonts w:eastAsia="Times New Roman" w:cstheme="minorHAnsi"/>
          <w:color w:val="000000" w:themeColor="text1"/>
          <w:lang w:eastAsia="en-IE"/>
        </w:rPr>
        <w:t xml:space="preserve">  </w:t>
      </w:r>
      <w:r w:rsidR="00B9333A" w:rsidRPr="00B9333A">
        <w:rPr>
          <w:rFonts w:eastAsia="Times New Roman" w:cstheme="minorHAnsi"/>
          <w:color w:val="000000" w:themeColor="text1"/>
          <w:lang w:eastAsia="en-IE"/>
        </w:rPr>
        <w:t xml:space="preserve">Siobhan coordinated the largest ever study of mental health in Northern Ireland, the </w:t>
      </w:r>
      <w:hyperlink r:id="rId12" w:tgtFrame="_blank" w:history="1">
        <w:r w:rsidR="00B9333A" w:rsidRPr="00B9333A">
          <w:rPr>
            <w:rFonts w:eastAsia="Times New Roman" w:cstheme="minorHAnsi"/>
            <w:color w:val="000000" w:themeColor="text1"/>
            <w:lang w:eastAsia="en-IE"/>
          </w:rPr>
          <w:t>NI Study of Health and Stress</w:t>
        </w:r>
      </w:hyperlink>
      <w:r w:rsidR="00B9333A" w:rsidRPr="00B9333A">
        <w:rPr>
          <w:rFonts w:eastAsia="Times New Roman" w:cstheme="minorHAnsi"/>
          <w:color w:val="000000" w:themeColor="text1"/>
          <w:lang w:eastAsia="en-IE"/>
        </w:rPr>
        <w:t>. Her current research programmes focus on maternal mental health, mental health in school children, and the transgenerational transmission of Troubles related trauma. She is currently involved in studies of mental health in students, the biological basis of mental illness and suicidal behaviour, and suicide crisis line caller behaviour and outcomes.</w:t>
      </w:r>
    </w:p>
    <w:p w:rsidR="00A45A50" w:rsidRDefault="00A45A50" w:rsidP="00A45A50"/>
    <w:sectPr w:rsidR="00A45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D30"/>
    <w:multiLevelType w:val="multilevel"/>
    <w:tmpl w:val="ACCC8EEE"/>
    <w:lvl w:ilvl="0">
      <w:start w:val="7"/>
      <w:numFmt w:val="decimal"/>
      <w:lvlText w:val="%1"/>
      <w:lvlJc w:val="left"/>
      <w:pPr>
        <w:tabs>
          <w:tab w:val="num" w:pos="840"/>
        </w:tabs>
        <w:ind w:left="840" w:hanging="360"/>
      </w:pPr>
      <w:rPr>
        <w:rFonts w:hint="default"/>
      </w:rPr>
    </w:lvl>
    <w:lvl w:ilvl="1">
      <w:start w:val="4"/>
      <w:numFmt w:val="decimal"/>
      <w:isLgl/>
      <w:lvlText w:val="%1.%2"/>
      <w:lvlJc w:val="left"/>
      <w:pPr>
        <w:tabs>
          <w:tab w:val="num" w:pos="1080"/>
        </w:tabs>
        <w:ind w:left="1080" w:hanging="480"/>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240"/>
        </w:tabs>
        <w:ind w:left="32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50"/>
    <w:rsid w:val="000A4C41"/>
    <w:rsid w:val="000C0B72"/>
    <w:rsid w:val="000F0C52"/>
    <w:rsid w:val="00123183"/>
    <w:rsid w:val="0015217C"/>
    <w:rsid w:val="00186E66"/>
    <w:rsid w:val="001D7ACB"/>
    <w:rsid w:val="00217236"/>
    <w:rsid w:val="0024004A"/>
    <w:rsid w:val="00290083"/>
    <w:rsid w:val="00293F95"/>
    <w:rsid w:val="00316707"/>
    <w:rsid w:val="003176C2"/>
    <w:rsid w:val="00344CA5"/>
    <w:rsid w:val="00351BC0"/>
    <w:rsid w:val="00352E11"/>
    <w:rsid w:val="00380E03"/>
    <w:rsid w:val="003A2F4B"/>
    <w:rsid w:val="00401E86"/>
    <w:rsid w:val="004614CC"/>
    <w:rsid w:val="00487088"/>
    <w:rsid w:val="004B1F06"/>
    <w:rsid w:val="004C434A"/>
    <w:rsid w:val="00545BB5"/>
    <w:rsid w:val="005B51B2"/>
    <w:rsid w:val="006222F5"/>
    <w:rsid w:val="007148F6"/>
    <w:rsid w:val="00723801"/>
    <w:rsid w:val="0086337A"/>
    <w:rsid w:val="00911EB3"/>
    <w:rsid w:val="00947ACC"/>
    <w:rsid w:val="00956AF4"/>
    <w:rsid w:val="009D587D"/>
    <w:rsid w:val="00A45A50"/>
    <w:rsid w:val="00AC24A7"/>
    <w:rsid w:val="00B24171"/>
    <w:rsid w:val="00B9333A"/>
    <w:rsid w:val="00BA38DE"/>
    <w:rsid w:val="00C20AF6"/>
    <w:rsid w:val="00D3245E"/>
    <w:rsid w:val="00D628B5"/>
    <w:rsid w:val="00D73735"/>
    <w:rsid w:val="00E525B3"/>
    <w:rsid w:val="00F11C6F"/>
    <w:rsid w:val="00FC5E8F"/>
    <w:rsid w:val="00FD6041"/>
    <w:rsid w:val="00FF32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0204"/>
  <w15:chartTrackingRefBased/>
  <w15:docId w15:val="{8B502A78-A64D-4940-893C-C83A2268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79176">
      <w:bodyDiv w:val="1"/>
      <w:marLeft w:val="0"/>
      <w:marRight w:val="0"/>
      <w:marTop w:val="0"/>
      <w:marBottom w:val="0"/>
      <w:divBdr>
        <w:top w:val="none" w:sz="0" w:space="0" w:color="auto"/>
        <w:left w:val="none" w:sz="0" w:space="0" w:color="auto"/>
        <w:bottom w:val="none" w:sz="0" w:space="0" w:color="auto"/>
        <w:right w:val="none" w:sz="0" w:space="0" w:color="auto"/>
      </w:divBdr>
    </w:div>
    <w:div w:id="1219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hp.2015.03.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1016/j.jad.2015.07.030" TargetMode="External"/><Relationship Id="rId12" Type="http://schemas.openxmlformats.org/officeDocument/2006/relationships/hyperlink" Target="https://www.profsiobhanoneill.com/key-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x.doi.org/10.1097%2FYCO.0b013e32816ebc8c" TargetMode="External"/><Relationship Id="rId11" Type="http://schemas.openxmlformats.org/officeDocument/2006/relationships/hyperlink" Target="http://www.ulster.ac.uk/" TargetMode="External"/><Relationship Id="rId5" Type="http://schemas.openxmlformats.org/officeDocument/2006/relationships/hyperlink" Target="https://doi.org/10.1017/S0033291716001665" TargetMode="External"/><Relationship Id="rId10" Type="http://schemas.openxmlformats.org/officeDocument/2006/relationships/hyperlink" Target="http://dx.doi.org/10.1177%2F1010539515589812" TargetMode="External"/><Relationship Id="rId4" Type="http://schemas.openxmlformats.org/officeDocument/2006/relationships/webSettings" Target="webSettings.xml"/><Relationship Id="rId9" Type="http://schemas.openxmlformats.org/officeDocument/2006/relationships/hyperlink" Target="http://doi.org/10.1186/1471-2458-7-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McLafferty</dc:creator>
  <cp:keywords/>
  <dc:description/>
  <cp:lastModifiedBy>Margaret McLafferty</cp:lastModifiedBy>
  <cp:revision>11</cp:revision>
  <dcterms:created xsi:type="dcterms:W3CDTF">2018-07-16T14:37:00Z</dcterms:created>
  <dcterms:modified xsi:type="dcterms:W3CDTF">2018-07-18T11:36:00Z</dcterms:modified>
</cp:coreProperties>
</file>